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4FE76" w14:textId="77777777" w:rsidR="00A8131E" w:rsidRPr="007F5A66" w:rsidRDefault="00A8131E" w:rsidP="007F5A66">
      <w:pPr>
        <w:widowControl w:val="0"/>
        <w:pBdr>
          <w:top w:val="nil"/>
          <w:left w:val="nil"/>
          <w:bottom w:val="nil"/>
          <w:right w:val="nil"/>
          <w:between w:val="nil"/>
        </w:pBdr>
        <w:spacing w:after="0" w:line="240" w:lineRule="auto"/>
        <w:rPr>
          <w:rFonts w:ascii="Times New Roman" w:hAnsi="Times New Roman" w:cs="Times New Roman"/>
        </w:rPr>
      </w:pPr>
      <w:bookmarkStart w:id="0" w:name="_heading=h.gjdgxs" w:colFirst="0" w:colLast="0"/>
      <w:bookmarkStart w:id="1" w:name="_GoBack"/>
      <w:bookmarkEnd w:id="0"/>
    </w:p>
    <w:p w14:paraId="74B99E81" w14:textId="77777777" w:rsidR="00E66488" w:rsidRPr="007F5A66" w:rsidRDefault="00E66488" w:rsidP="007F5A66">
      <w:pPr>
        <w:spacing w:after="0" w:line="240" w:lineRule="auto"/>
        <w:ind w:left="1" w:hanging="3"/>
        <w:jc w:val="center"/>
        <w:rPr>
          <w:rFonts w:ascii="Times New Roman" w:eastAsia="Times New Roman" w:hAnsi="Times New Roman" w:cs="Times New Roman"/>
          <w:b/>
          <w:iCs/>
          <w:sz w:val="28"/>
          <w:lang w:val="en-US"/>
        </w:rPr>
      </w:pPr>
      <w:r w:rsidRPr="007F5A66">
        <w:rPr>
          <w:rFonts w:ascii="Times New Roman" w:eastAsia="Times New Roman" w:hAnsi="Times New Roman" w:cs="Times New Roman"/>
          <w:b/>
          <w:iCs/>
          <w:sz w:val="28"/>
          <w:lang w:val="en-US"/>
        </w:rPr>
        <w:t xml:space="preserve">REAL WORLD DATA: EFFECTIVENESS OF </w:t>
      </w:r>
    </w:p>
    <w:p w14:paraId="1002A9FC" w14:textId="6D680118" w:rsidR="00E66488" w:rsidRPr="007F5A66" w:rsidRDefault="00E66488" w:rsidP="007F5A66">
      <w:pPr>
        <w:spacing w:after="0" w:line="240" w:lineRule="auto"/>
        <w:ind w:left="1" w:hanging="3"/>
        <w:jc w:val="center"/>
        <w:rPr>
          <w:rFonts w:ascii="Times New Roman" w:eastAsia="Times New Roman" w:hAnsi="Times New Roman" w:cs="Times New Roman"/>
          <w:b/>
          <w:iCs/>
          <w:sz w:val="28"/>
          <w:lang w:val="en-US"/>
        </w:rPr>
      </w:pPr>
      <w:r w:rsidRPr="007F5A66">
        <w:rPr>
          <w:rFonts w:ascii="Times New Roman" w:eastAsia="Times New Roman" w:hAnsi="Times New Roman" w:cs="Times New Roman"/>
          <w:b/>
          <w:iCs/>
          <w:sz w:val="28"/>
          <w:lang w:val="en-US"/>
        </w:rPr>
        <w:t>COVID</w:t>
      </w:r>
      <w:r w:rsidR="00C05EFB">
        <w:rPr>
          <w:rFonts w:ascii="Times New Roman" w:eastAsia="Times New Roman" w:hAnsi="Times New Roman" w:cs="Times New Roman"/>
          <w:b/>
          <w:iCs/>
          <w:sz w:val="28"/>
          <w:lang w:val="en-US"/>
        </w:rPr>
        <w:t>-</w:t>
      </w:r>
      <w:r w:rsidRPr="007F5A66">
        <w:rPr>
          <w:rFonts w:ascii="Times New Roman" w:eastAsia="Times New Roman" w:hAnsi="Times New Roman" w:cs="Times New Roman"/>
          <w:b/>
          <w:iCs/>
          <w:sz w:val="28"/>
          <w:lang w:val="en-US"/>
        </w:rPr>
        <w:t xml:space="preserve">19 TREATMENT IN SEVERE SYMPTOMS PATIENTS AT RS PKU MUHAMMADIYAH GAMPING IN AUGUST </w:t>
      </w:r>
    </w:p>
    <w:p w14:paraId="4492B528" w14:textId="17B7AB81" w:rsidR="00A8131E" w:rsidRPr="007F5A66" w:rsidRDefault="00E66488" w:rsidP="007F5A66">
      <w:pPr>
        <w:spacing w:after="0" w:line="240" w:lineRule="auto"/>
        <w:ind w:left="1" w:hanging="3"/>
        <w:jc w:val="center"/>
        <w:rPr>
          <w:rFonts w:ascii="Times New Roman" w:eastAsia="Times New Roman" w:hAnsi="Times New Roman" w:cs="Times New Roman"/>
          <w:b/>
          <w:sz w:val="28"/>
          <w:lang w:val="en-US"/>
        </w:rPr>
      </w:pPr>
      <w:r w:rsidRPr="007F5A66">
        <w:rPr>
          <w:rFonts w:ascii="Times New Roman" w:eastAsia="Times New Roman" w:hAnsi="Times New Roman" w:cs="Times New Roman"/>
          <w:b/>
          <w:iCs/>
          <w:sz w:val="28"/>
          <w:lang w:val="en-US"/>
        </w:rPr>
        <w:t>2022-2023</w:t>
      </w:r>
    </w:p>
    <w:p w14:paraId="4B3C9387" w14:textId="77777777" w:rsidR="00A8131E" w:rsidRPr="007F5A66" w:rsidRDefault="00A8131E" w:rsidP="007F5A66">
      <w:pPr>
        <w:spacing w:after="0" w:line="240" w:lineRule="auto"/>
        <w:ind w:left="1" w:hanging="3"/>
        <w:jc w:val="center"/>
        <w:rPr>
          <w:rFonts w:ascii="Times New Roman" w:eastAsia="Times New Roman" w:hAnsi="Times New Roman" w:cs="Times New Roman"/>
        </w:rPr>
      </w:pPr>
    </w:p>
    <w:p w14:paraId="7862391D" w14:textId="0C1A55D8" w:rsidR="00E66488" w:rsidRPr="007F5A66" w:rsidRDefault="00E66488" w:rsidP="007F5A66">
      <w:pPr>
        <w:spacing w:after="0" w:line="240" w:lineRule="auto"/>
        <w:ind w:hanging="2"/>
        <w:jc w:val="center"/>
        <w:rPr>
          <w:rFonts w:ascii="Times New Roman" w:eastAsia="Times New Roman" w:hAnsi="Times New Roman" w:cs="Times New Roman"/>
          <w:b/>
          <w:sz w:val="24"/>
          <w:vertAlign w:val="superscript"/>
          <w:lang w:val="en-US"/>
        </w:rPr>
      </w:pPr>
      <w:r w:rsidRPr="007F5A66">
        <w:rPr>
          <w:rFonts w:ascii="Times New Roman" w:eastAsia="Times New Roman" w:hAnsi="Times New Roman" w:cs="Times New Roman"/>
          <w:b/>
          <w:sz w:val="24"/>
          <w:lang w:val="en-US"/>
        </w:rPr>
        <w:t>Patimah Simamora</w:t>
      </w:r>
      <w:r w:rsidRPr="007F5A66">
        <w:rPr>
          <w:rFonts w:ascii="Times New Roman" w:eastAsia="Times New Roman" w:hAnsi="Times New Roman" w:cs="Times New Roman"/>
          <w:b/>
          <w:sz w:val="24"/>
          <w:vertAlign w:val="superscript"/>
          <w:lang w:val="en-US"/>
        </w:rPr>
        <w:t>1</w:t>
      </w:r>
      <w:r w:rsidR="00D451C4">
        <w:rPr>
          <w:rFonts w:ascii="Times New Roman" w:eastAsia="Times New Roman" w:hAnsi="Times New Roman" w:cs="Times New Roman"/>
          <w:b/>
          <w:sz w:val="24"/>
          <w:vertAlign w:val="superscript"/>
          <w:lang w:val="en-US"/>
        </w:rPr>
        <w:t>*</w:t>
      </w:r>
      <w:r w:rsidRPr="007F5A66">
        <w:rPr>
          <w:rFonts w:ascii="Times New Roman" w:eastAsia="Times New Roman" w:hAnsi="Times New Roman" w:cs="Times New Roman"/>
          <w:b/>
          <w:sz w:val="24"/>
          <w:lang w:val="en-US"/>
        </w:rPr>
        <w:t>, Irma Risdiana</w:t>
      </w:r>
      <w:r w:rsidRPr="007F5A66">
        <w:rPr>
          <w:rFonts w:ascii="Times New Roman" w:eastAsia="Times New Roman" w:hAnsi="Times New Roman" w:cs="Times New Roman"/>
          <w:b/>
          <w:sz w:val="24"/>
          <w:vertAlign w:val="superscript"/>
          <w:lang w:val="en-US"/>
        </w:rPr>
        <w:t>2</w:t>
      </w:r>
      <w:r w:rsidRPr="007F5A66">
        <w:rPr>
          <w:rFonts w:ascii="Times New Roman" w:eastAsia="Times New Roman" w:hAnsi="Times New Roman" w:cs="Times New Roman"/>
          <w:b/>
          <w:sz w:val="24"/>
          <w:lang w:val="en-US"/>
        </w:rPr>
        <w:t>, Muh. Husnul Khuluq</w:t>
      </w:r>
      <w:r w:rsidRPr="007F5A66">
        <w:rPr>
          <w:rFonts w:ascii="Times New Roman" w:eastAsia="Times New Roman" w:hAnsi="Times New Roman" w:cs="Times New Roman"/>
          <w:b/>
          <w:sz w:val="24"/>
          <w:vertAlign w:val="superscript"/>
          <w:lang w:val="en-US"/>
        </w:rPr>
        <w:t>1</w:t>
      </w:r>
      <w:r w:rsidRPr="007F5A66">
        <w:rPr>
          <w:rFonts w:ascii="Times New Roman" w:eastAsia="Times New Roman" w:hAnsi="Times New Roman" w:cs="Times New Roman"/>
          <w:b/>
          <w:sz w:val="24"/>
          <w:lang w:val="en-US"/>
        </w:rPr>
        <w:t>, Dyah A Perwitasari</w:t>
      </w:r>
      <w:r w:rsidRPr="007F5A66">
        <w:rPr>
          <w:rFonts w:ascii="Times New Roman" w:eastAsia="Times New Roman" w:hAnsi="Times New Roman" w:cs="Times New Roman"/>
          <w:b/>
          <w:sz w:val="24"/>
          <w:vertAlign w:val="superscript"/>
          <w:lang w:val="en-US"/>
        </w:rPr>
        <w:t>1</w:t>
      </w:r>
    </w:p>
    <w:p w14:paraId="6B3613E1" w14:textId="77777777" w:rsidR="00E66488" w:rsidRPr="007F5A66" w:rsidRDefault="00E66488" w:rsidP="007F5A66">
      <w:pPr>
        <w:spacing w:after="0" w:line="240" w:lineRule="auto"/>
        <w:ind w:hanging="2"/>
        <w:jc w:val="center"/>
        <w:rPr>
          <w:rFonts w:ascii="Times New Roman" w:eastAsia="Times New Roman" w:hAnsi="Times New Roman" w:cs="Times New Roman"/>
          <w:bCs/>
          <w:i/>
          <w:lang w:val="en-US"/>
        </w:rPr>
      </w:pPr>
      <w:r w:rsidRPr="007F5A66">
        <w:rPr>
          <w:rFonts w:ascii="Times New Roman" w:eastAsia="Times New Roman" w:hAnsi="Times New Roman" w:cs="Times New Roman"/>
          <w:bCs/>
          <w:i/>
          <w:vertAlign w:val="superscript"/>
          <w:lang w:val="en-US"/>
        </w:rPr>
        <w:t>1</w:t>
      </w:r>
      <w:r w:rsidRPr="007F5A66">
        <w:rPr>
          <w:rFonts w:ascii="Times New Roman" w:eastAsia="Times New Roman" w:hAnsi="Times New Roman" w:cs="Times New Roman"/>
          <w:bCs/>
          <w:i/>
          <w:lang w:val="en-US"/>
        </w:rPr>
        <w:t xml:space="preserve">Faculty of Pharmacy, Universitas Ahmad Dahlan Yogyakarta </w:t>
      </w:r>
    </w:p>
    <w:p w14:paraId="14A592CE" w14:textId="77777777" w:rsidR="00E66488" w:rsidRPr="007F5A66" w:rsidRDefault="00E66488" w:rsidP="007F5A66">
      <w:pPr>
        <w:spacing w:after="0" w:line="240" w:lineRule="auto"/>
        <w:ind w:hanging="2"/>
        <w:jc w:val="center"/>
        <w:rPr>
          <w:rFonts w:ascii="Times New Roman" w:eastAsia="Times New Roman" w:hAnsi="Times New Roman" w:cs="Times New Roman"/>
          <w:bCs/>
          <w:i/>
          <w:lang w:val="en-US"/>
        </w:rPr>
      </w:pPr>
      <w:r w:rsidRPr="007F5A66">
        <w:rPr>
          <w:rFonts w:ascii="Times New Roman" w:eastAsia="Times New Roman" w:hAnsi="Times New Roman" w:cs="Times New Roman"/>
          <w:bCs/>
          <w:i/>
          <w:vertAlign w:val="superscript"/>
          <w:lang w:val="en-US"/>
        </w:rPr>
        <w:t>2</w:t>
      </w:r>
      <w:r w:rsidRPr="007F5A66">
        <w:rPr>
          <w:rFonts w:ascii="Times New Roman" w:eastAsia="Times New Roman" w:hAnsi="Times New Roman" w:cs="Times New Roman"/>
          <w:bCs/>
          <w:i/>
          <w:lang w:val="en-US"/>
        </w:rPr>
        <w:t>RS PKU Muhammadiyah Gamping</w:t>
      </w:r>
    </w:p>
    <w:p w14:paraId="2EFDAA40" w14:textId="77777777" w:rsidR="00E66488" w:rsidRPr="007F5A66" w:rsidRDefault="00E66488" w:rsidP="007F5A66">
      <w:pPr>
        <w:spacing w:after="0" w:line="240" w:lineRule="auto"/>
        <w:ind w:hanging="2"/>
        <w:jc w:val="center"/>
        <w:rPr>
          <w:rFonts w:ascii="Times New Roman" w:eastAsia="Times New Roman" w:hAnsi="Times New Roman" w:cs="Times New Roman"/>
          <w:bCs/>
          <w:i/>
          <w:lang w:val="en-US"/>
        </w:rPr>
      </w:pPr>
      <w:r w:rsidRPr="007F5A66">
        <w:rPr>
          <w:rFonts w:ascii="Times New Roman" w:eastAsia="Times New Roman" w:hAnsi="Times New Roman" w:cs="Times New Roman"/>
          <w:bCs/>
          <w:i/>
          <w:lang w:val="en-US"/>
        </w:rPr>
        <w:t xml:space="preserve">*Email Corresponding: </w:t>
      </w:r>
      <w:hyperlink r:id="rId10" w:history="1">
        <w:r w:rsidRPr="007F5A66">
          <w:rPr>
            <w:rStyle w:val="Hyperlink"/>
            <w:rFonts w:ascii="Times New Roman" w:eastAsia="Times New Roman" w:hAnsi="Times New Roman" w:cs="Times New Roman"/>
            <w:bCs/>
            <w:i/>
            <w:u w:val="none"/>
            <w:lang w:val="en-US"/>
          </w:rPr>
          <w:t>2108045014@webmail.uad.ac.id</w:t>
        </w:r>
      </w:hyperlink>
    </w:p>
    <w:p w14:paraId="4B09B2DD" w14:textId="77777777" w:rsidR="00A8131E" w:rsidRPr="007F5A66" w:rsidRDefault="00A8131E" w:rsidP="007F5A66">
      <w:pPr>
        <w:spacing w:after="0" w:line="240" w:lineRule="auto"/>
        <w:ind w:hanging="2"/>
        <w:jc w:val="center"/>
        <w:rPr>
          <w:rFonts w:ascii="Times New Roman" w:eastAsia="Times New Roman" w:hAnsi="Times New Roman" w:cs="Times New Roman"/>
          <w:lang w:val="en-US"/>
        </w:rPr>
      </w:pPr>
    </w:p>
    <w:p w14:paraId="4E1F9C47" w14:textId="499361B9" w:rsidR="00A8131E" w:rsidRPr="007F5A66" w:rsidRDefault="00A30B02" w:rsidP="007F5A66">
      <w:pPr>
        <w:spacing w:line="240" w:lineRule="auto"/>
        <w:ind w:hanging="2"/>
        <w:jc w:val="center"/>
        <w:rPr>
          <w:rFonts w:ascii="Times New Roman" w:eastAsia="Times New Roman" w:hAnsi="Times New Roman" w:cs="Times New Roman"/>
          <w:i/>
          <w:lang w:val="en-US"/>
        </w:rPr>
      </w:pPr>
      <w:r w:rsidRPr="007F5A66">
        <w:rPr>
          <w:rFonts w:ascii="Times New Roman" w:eastAsia="Times New Roman" w:hAnsi="Times New Roman" w:cs="Times New Roman"/>
          <w:b/>
          <w:i/>
        </w:rPr>
        <w:t>Submitted</w:t>
      </w:r>
      <w:r w:rsidR="007F5A66">
        <w:rPr>
          <w:rFonts w:ascii="Times New Roman" w:eastAsia="Times New Roman" w:hAnsi="Times New Roman" w:cs="Times New Roman"/>
          <w:b/>
          <w:i/>
          <w:lang w:val="en-US"/>
        </w:rPr>
        <w:t xml:space="preserve">: </w:t>
      </w:r>
      <w:r w:rsidR="007F5A66" w:rsidRPr="007F5A66">
        <w:rPr>
          <w:rFonts w:ascii="Times New Roman" w:eastAsia="Times New Roman" w:hAnsi="Times New Roman" w:cs="Times New Roman"/>
          <w:b/>
          <w:i/>
          <w:lang w:val="en-US"/>
        </w:rPr>
        <w:t>December 21, 2023</w:t>
      </w:r>
      <w:r w:rsidR="007F5A66">
        <w:rPr>
          <w:rFonts w:ascii="Times New Roman" w:eastAsia="Times New Roman" w:hAnsi="Times New Roman" w:cs="Times New Roman"/>
          <w:b/>
          <w:i/>
          <w:lang w:val="en-US"/>
        </w:rPr>
        <w:t xml:space="preserve">  </w:t>
      </w:r>
      <w:r w:rsidR="007F5A66">
        <w:rPr>
          <w:rFonts w:ascii="Times New Roman" w:eastAsia="Times New Roman" w:hAnsi="Times New Roman" w:cs="Times New Roman"/>
          <w:b/>
          <w:i/>
        </w:rPr>
        <w:t>Revised</w:t>
      </w:r>
      <w:r w:rsidR="007F5A66">
        <w:rPr>
          <w:rFonts w:ascii="Times New Roman" w:eastAsia="Times New Roman" w:hAnsi="Times New Roman" w:cs="Times New Roman"/>
          <w:b/>
          <w:i/>
          <w:lang w:val="en-US"/>
        </w:rPr>
        <w:t xml:space="preserve">: December 6, 2024   </w:t>
      </w:r>
      <w:r w:rsidRPr="007F5A66">
        <w:rPr>
          <w:rFonts w:ascii="Times New Roman" w:eastAsia="Times New Roman" w:hAnsi="Times New Roman" w:cs="Times New Roman"/>
          <w:b/>
          <w:i/>
        </w:rPr>
        <w:t>Accepted</w:t>
      </w:r>
      <w:r w:rsidR="007F5A66">
        <w:rPr>
          <w:rFonts w:ascii="Times New Roman" w:eastAsia="Times New Roman" w:hAnsi="Times New Roman" w:cs="Times New Roman"/>
          <w:b/>
          <w:i/>
          <w:lang w:val="en-US"/>
        </w:rPr>
        <w:t>:</w:t>
      </w:r>
      <w:r w:rsidR="007F5A66" w:rsidRPr="007F5A66">
        <w:t xml:space="preserve"> </w:t>
      </w:r>
      <w:r w:rsidR="007F5A66">
        <w:rPr>
          <w:rFonts w:ascii="Times New Roman" w:eastAsia="Times New Roman" w:hAnsi="Times New Roman" w:cs="Times New Roman"/>
          <w:b/>
          <w:i/>
          <w:lang w:val="en-US"/>
        </w:rPr>
        <w:t>December 20</w:t>
      </w:r>
      <w:r w:rsidR="007F5A66" w:rsidRPr="007F5A66">
        <w:rPr>
          <w:rFonts w:ascii="Times New Roman" w:eastAsia="Times New Roman" w:hAnsi="Times New Roman" w:cs="Times New Roman"/>
          <w:b/>
          <w:i/>
          <w:lang w:val="en-US"/>
        </w:rPr>
        <w:t>, 2024</w:t>
      </w:r>
    </w:p>
    <w:p w14:paraId="03C83488" w14:textId="4EB29432" w:rsidR="00A8131E" w:rsidRPr="007F5A66" w:rsidRDefault="00A30B02" w:rsidP="007F5A66">
      <w:pPr>
        <w:spacing w:after="0" w:line="240" w:lineRule="auto"/>
        <w:ind w:hanging="2"/>
        <w:jc w:val="center"/>
        <w:rPr>
          <w:rFonts w:ascii="Times New Roman" w:eastAsia="Times New Roman" w:hAnsi="Times New Roman" w:cs="Times New Roman"/>
          <w:color w:val="000000"/>
        </w:rPr>
      </w:pPr>
      <w:r w:rsidRPr="007F5A66">
        <w:rPr>
          <w:rFonts w:ascii="Times New Roman" w:eastAsia="Times New Roman" w:hAnsi="Times New Roman" w:cs="Times New Roman"/>
          <w:b/>
          <w:color w:val="000000"/>
        </w:rPr>
        <w:t xml:space="preserve">ABSTRACT </w:t>
      </w:r>
    </w:p>
    <w:p w14:paraId="794D51FD" w14:textId="5FDEA0C0" w:rsidR="00E66488" w:rsidRPr="007F5A66" w:rsidRDefault="00E66488" w:rsidP="007F5A66">
      <w:pPr>
        <w:spacing w:after="0" w:line="240" w:lineRule="auto"/>
        <w:ind w:hanging="2"/>
        <w:jc w:val="both"/>
        <w:rPr>
          <w:rFonts w:ascii="Times New Roman" w:eastAsia="Times New Roman" w:hAnsi="Times New Roman" w:cs="Times New Roman"/>
          <w:lang w:val="en-US"/>
        </w:rPr>
      </w:pPr>
      <w:r w:rsidRPr="007F5A66">
        <w:rPr>
          <w:rFonts w:ascii="Times New Roman" w:eastAsia="Times New Roman" w:hAnsi="Times New Roman" w:cs="Times New Roman"/>
          <w:iCs/>
          <w:lang w:val="en-US"/>
        </w:rPr>
        <w:t xml:space="preserve">Severe COVID-19 has created significant real-world clinical challenges, particularly in the management of critically ill patients in intensive care units. </w:t>
      </w:r>
      <w:r w:rsidR="00CC1800" w:rsidRPr="007F5A66">
        <w:rPr>
          <w:rFonts w:ascii="Times New Roman" w:eastAsia="Times New Roman" w:hAnsi="Times New Roman" w:cs="Times New Roman"/>
          <w:iCs/>
          <w:lang w:val="en-US"/>
        </w:rPr>
        <w:t>The disease is often accompanied by serious complications, such as acute respiratory distress syndrome (ARDS), multiple organ damage, and increased risk of mortality, particularly in individuals with risk factors such as advanced age and comorbidities.</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iCs/>
          <w:lang w:val="en-US"/>
        </w:rPr>
        <w:t>Real World data provide evidence related to effectiveness as patients are observed from admission to discharge.</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iCs/>
          <w:lang w:val="en-US"/>
        </w:rPr>
        <w:t>This study aimed to obtain an overview of the effectiveness of COVID-19 treatment with severe symptoms at RS PKU Muhammadiyah Gamping in August 2022-2023.</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iCs/>
          <w:lang w:val="en-US"/>
        </w:rPr>
        <w:t>This observational study used a descriptive research design.</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iCs/>
          <w:lang w:val="en-US"/>
        </w:rPr>
        <w:t>Data collection was retrospective and was obtained from medical records.</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iCs/>
          <w:lang w:val="en-US"/>
        </w:rPr>
        <w:t>Descriptive analyses were conducted including patient characteristics, drug usage, and therapy effectiveness.</w:t>
      </w:r>
      <w:r w:rsidRPr="007F5A66">
        <w:rPr>
          <w:rFonts w:ascii="Times New Roman" w:eastAsia="Times New Roman" w:hAnsi="Times New Roman" w:cs="Times New Roman"/>
          <w:iCs/>
          <w:lang w:val="en-US"/>
        </w:rPr>
        <w:t xml:space="preserve"> </w:t>
      </w:r>
      <w:r w:rsidR="00CC1800" w:rsidRPr="007F5A66">
        <w:rPr>
          <w:rFonts w:ascii="Times New Roman" w:eastAsia="Times New Roman" w:hAnsi="Times New Roman" w:cs="Times New Roman"/>
          <w:lang w:val="en-US"/>
        </w:rPr>
        <w:t>This study obtained data from 45 patients who met the inclusion criteria for severe COVID-19.</w:t>
      </w:r>
      <w:r w:rsidRPr="007F5A66">
        <w:rPr>
          <w:rFonts w:ascii="Times New Roman" w:eastAsia="Times New Roman" w:hAnsi="Times New Roman" w:cs="Times New Roman"/>
          <w:lang w:val="en-US"/>
        </w:rPr>
        <w:t xml:space="preserve"> </w:t>
      </w:r>
      <w:r w:rsidR="00CC1800" w:rsidRPr="007F5A66">
        <w:rPr>
          <w:rFonts w:ascii="Times New Roman" w:eastAsia="Times New Roman" w:hAnsi="Times New Roman" w:cs="Times New Roman"/>
          <w:lang w:val="en-US"/>
        </w:rPr>
        <w:t>The majority of the patients were male (66.7%), aged ≥60 years (77.8%), and had hypertension as a comorbidity (21.7%).</w:t>
      </w:r>
      <w:r w:rsidRPr="007F5A66">
        <w:rPr>
          <w:rFonts w:ascii="Times New Roman" w:eastAsia="Times New Roman" w:hAnsi="Times New Roman" w:cs="Times New Roman"/>
          <w:lang w:val="en-US"/>
        </w:rPr>
        <w:t xml:space="preserve"> </w:t>
      </w:r>
      <w:r w:rsidR="00CC1800" w:rsidRPr="007F5A66">
        <w:rPr>
          <w:rFonts w:ascii="Times New Roman" w:eastAsia="Times New Roman" w:hAnsi="Times New Roman" w:cs="Times New Roman"/>
          <w:lang w:val="en-US"/>
        </w:rPr>
        <w:t>The most commonly used antiviral drugs were favipiravir (48.8%), antibiotic levofloxacin (44.4%), corticosteroid dexamethasone (53.3%), vitamin Prove C+Prove D3 (33.3%), and anticoagulant warfarin (28.9%).</w:t>
      </w:r>
      <w:r w:rsidRPr="007F5A66">
        <w:rPr>
          <w:rFonts w:ascii="Times New Roman" w:eastAsia="Times New Roman" w:hAnsi="Times New Roman" w:cs="Times New Roman"/>
          <w:lang w:val="en-US"/>
        </w:rPr>
        <w:t xml:space="preserve"> </w:t>
      </w:r>
      <w:r w:rsidR="00CC1800" w:rsidRPr="007F5A66">
        <w:rPr>
          <w:rFonts w:ascii="Times New Roman" w:eastAsia="Times New Roman" w:hAnsi="Times New Roman" w:cs="Times New Roman"/>
          <w:lang w:val="en-US"/>
        </w:rPr>
        <w:t>Therapy provided to patients with severe COVID-19 at PKU Muhammadiyah Gamping Hospital from August 2022 to 2023 yielded effectiveness percentages for each therapeutic outcome.</w:t>
      </w:r>
      <w:r w:rsidRPr="007F5A66">
        <w:rPr>
          <w:rFonts w:ascii="Times New Roman" w:eastAsia="Times New Roman" w:hAnsi="Times New Roman" w:cs="Times New Roman"/>
          <w:lang w:val="en-US"/>
        </w:rPr>
        <w:t xml:space="preserve"> </w:t>
      </w:r>
      <w:r w:rsidR="00CC1800" w:rsidRPr="007F5A66">
        <w:rPr>
          <w:rFonts w:ascii="Times New Roman" w:eastAsia="Times New Roman" w:hAnsi="Times New Roman" w:cs="Times New Roman"/>
          <w:lang w:val="en-US"/>
        </w:rPr>
        <w:t>These outcomes included SpO</w:t>
      </w:r>
      <w:r w:rsidR="00CC1800" w:rsidRPr="007F5A66">
        <w:rPr>
          <w:rFonts w:ascii="Times New Roman" w:eastAsia="Times New Roman" w:hAnsi="Times New Roman" w:cs="Times New Roman"/>
          <w:vertAlign w:val="subscript"/>
          <w:lang w:val="en-US"/>
        </w:rPr>
        <w:t>2</w:t>
      </w:r>
      <w:r w:rsidR="00CC1800" w:rsidRPr="007F5A66">
        <w:rPr>
          <w:rFonts w:ascii="Times New Roman" w:eastAsia="Times New Roman" w:hAnsi="Times New Roman" w:cs="Times New Roman"/>
          <w:lang w:val="en-US"/>
        </w:rPr>
        <w:t xml:space="preserve"> values ≥93% in 88.9% of cases, temperature improvement to &lt;38.0°C in 88.9%, respiratory rate improvement to &lt;30x/minute in 88.4%, improvement in cough symptoms in 84.4%, and patient discharge with recovery in 71.1%.</w:t>
      </w:r>
      <w:r w:rsidRPr="007F5A66">
        <w:rPr>
          <w:rFonts w:ascii="Times New Roman" w:eastAsia="Times New Roman" w:hAnsi="Times New Roman" w:cs="Times New Roman"/>
          <w:lang w:val="en-US"/>
        </w:rPr>
        <w:t xml:space="preserve"> The </w:t>
      </w:r>
      <w:r w:rsidR="00CC1800" w:rsidRPr="007F5A66">
        <w:rPr>
          <w:rFonts w:ascii="Times New Roman" w:eastAsia="Times New Roman" w:hAnsi="Times New Roman" w:cs="Times New Roman"/>
          <w:lang w:val="en-US"/>
        </w:rPr>
        <w:t>therapy provided to patients with severe COVID-19 at PKU Muhammadiyah Gamping Hospital from August 2022 to 2023 yielded effectiveness percentages for each therapeutic outcome.</w:t>
      </w:r>
      <w:r w:rsidRPr="007F5A66">
        <w:rPr>
          <w:rFonts w:ascii="Times New Roman" w:eastAsia="Times New Roman" w:hAnsi="Times New Roman" w:cs="Times New Roman"/>
          <w:lang w:val="en-US"/>
        </w:rPr>
        <w:t xml:space="preserve"> </w:t>
      </w:r>
      <w:r w:rsidR="00CC1800" w:rsidRPr="007F5A66">
        <w:rPr>
          <w:rFonts w:ascii="Times New Roman" w:eastAsia="Times New Roman" w:hAnsi="Times New Roman" w:cs="Times New Roman"/>
          <w:lang w:val="en-US"/>
        </w:rPr>
        <w:t>These outcomes included SpO</w:t>
      </w:r>
      <w:r w:rsidR="00CC1800" w:rsidRPr="007F5A66">
        <w:rPr>
          <w:rFonts w:ascii="Times New Roman" w:eastAsia="Times New Roman" w:hAnsi="Times New Roman" w:cs="Times New Roman"/>
          <w:vertAlign w:val="subscript"/>
          <w:lang w:val="en-US"/>
        </w:rPr>
        <w:t>2</w:t>
      </w:r>
      <w:r w:rsidR="00CC1800" w:rsidRPr="007F5A66">
        <w:rPr>
          <w:rFonts w:ascii="Times New Roman" w:eastAsia="Times New Roman" w:hAnsi="Times New Roman" w:cs="Times New Roman"/>
          <w:lang w:val="en-US"/>
        </w:rPr>
        <w:t xml:space="preserve"> values ≥93% in 88.9% of cases, temperature improvement to &lt;38.0°C in 88.9%, respiratory rate improvement to &lt;30x/minute in 84.4%, improvement in cough symptoms in 84.4%, and patient discharge with recovery in 71.1%.</w:t>
      </w:r>
    </w:p>
    <w:p w14:paraId="4D467FDA" w14:textId="77777777" w:rsidR="00E66488" w:rsidRPr="007F5A66" w:rsidRDefault="00E66488" w:rsidP="007F5A66">
      <w:pPr>
        <w:spacing w:after="0" w:line="240" w:lineRule="auto"/>
        <w:jc w:val="both"/>
        <w:rPr>
          <w:rFonts w:ascii="Times New Roman" w:eastAsia="Times New Roman" w:hAnsi="Times New Roman" w:cs="Times New Roman"/>
          <w:lang w:val="en-US"/>
        </w:rPr>
      </w:pPr>
    </w:p>
    <w:p w14:paraId="24A39AED" w14:textId="706E2BCF" w:rsidR="00E66488" w:rsidRPr="007F5A66" w:rsidRDefault="00E66488" w:rsidP="007F5A66">
      <w:pPr>
        <w:spacing w:after="0" w:line="240" w:lineRule="auto"/>
        <w:ind w:hanging="2"/>
        <w:jc w:val="both"/>
        <w:rPr>
          <w:rFonts w:ascii="Times New Roman" w:eastAsia="Times New Roman" w:hAnsi="Times New Roman" w:cs="Times New Roman"/>
          <w:bCs/>
          <w:i/>
          <w:lang w:val="en-US"/>
        </w:rPr>
      </w:pPr>
      <w:r w:rsidRPr="007F5A66">
        <w:rPr>
          <w:rFonts w:ascii="Times New Roman" w:eastAsia="Times New Roman" w:hAnsi="Times New Roman" w:cs="Times New Roman"/>
          <w:b/>
          <w:bCs/>
          <w:lang w:val="en-US"/>
        </w:rPr>
        <w:t xml:space="preserve">Keywords: </w:t>
      </w:r>
      <w:r w:rsidRPr="007F5A66">
        <w:rPr>
          <w:rFonts w:ascii="Times New Roman" w:eastAsia="Times New Roman" w:hAnsi="Times New Roman" w:cs="Times New Roman"/>
          <w:lang w:val="en-US"/>
        </w:rPr>
        <w:t>covid-19, effectiveness, real world data</w:t>
      </w:r>
    </w:p>
    <w:p w14:paraId="3AF15153" w14:textId="77777777" w:rsidR="00A8131E" w:rsidRPr="007F5A66" w:rsidRDefault="00A8131E" w:rsidP="007F5A66">
      <w:pPr>
        <w:spacing w:after="0" w:line="240" w:lineRule="auto"/>
        <w:ind w:hanging="2"/>
        <w:jc w:val="both"/>
        <w:rPr>
          <w:rFonts w:ascii="Times New Roman" w:eastAsia="Times New Roman" w:hAnsi="Times New Roman" w:cs="Times New Roman"/>
          <w:color w:val="000000"/>
          <w:lang w:val="en-US"/>
        </w:rPr>
      </w:pPr>
    </w:p>
    <w:p w14:paraId="56C9AA07" w14:textId="0417715C" w:rsidR="00A8131E" w:rsidRPr="007F5A66" w:rsidRDefault="00A30B02" w:rsidP="007F5A66">
      <w:pPr>
        <w:pStyle w:val="Heading1"/>
        <w:spacing w:line="240" w:lineRule="auto"/>
        <w:ind w:firstLine="0"/>
        <w:jc w:val="left"/>
        <w:rPr>
          <w:sz w:val="22"/>
          <w:szCs w:val="22"/>
        </w:rPr>
      </w:pPr>
      <w:r w:rsidRPr="007F5A66">
        <w:rPr>
          <w:sz w:val="22"/>
          <w:szCs w:val="22"/>
        </w:rPr>
        <w:t xml:space="preserve">INTRODUCTION </w:t>
      </w:r>
    </w:p>
    <w:p w14:paraId="123D80F7" w14:textId="7A8E71AA" w:rsidR="00E66488" w:rsidRPr="007F5A66" w:rsidRDefault="00E66488"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iCs/>
          <w:color w:val="000000"/>
          <w:lang w:val="en-US"/>
        </w:rPr>
        <w:t xml:space="preserve">Respiratory tract infections caused by the coronavirus disease (COVID-19) can manifest symptoms ranging from common flu-like conditions to life-threatening situations, including severe acute respiratory syndrome (SARS). </w:t>
      </w:r>
      <w:r w:rsidR="00CC1800" w:rsidRPr="007F5A66">
        <w:rPr>
          <w:rFonts w:ascii="Times New Roman" w:eastAsia="Times New Roman" w:hAnsi="Times New Roman" w:cs="Times New Roman"/>
          <w:iCs/>
          <w:color w:val="000000"/>
          <w:lang w:val="en-US"/>
        </w:rPr>
        <w:t>The first documented case of COVID-19 was recorded in Wuhan, Hubei Province, China in December 2019.</w:t>
      </w:r>
      <w:r w:rsidRPr="007F5A66">
        <w:rPr>
          <w:rFonts w:ascii="Times New Roman" w:eastAsia="Times New Roman" w:hAnsi="Times New Roman" w:cs="Times New Roman"/>
          <w:iCs/>
          <w:color w:val="000000"/>
          <w:lang w:val="en-US"/>
        </w:rPr>
        <w:t xml:space="preserve"> </w:t>
      </w:r>
      <w:r w:rsidR="00CC1800" w:rsidRPr="007F5A66">
        <w:rPr>
          <w:rFonts w:ascii="Times New Roman" w:eastAsia="Times New Roman" w:hAnsi="Times New Roman" w:cs="Times New Roman"/>
          <w:iCs/>
          <w:color w:val="000000"/>
          <w:lang w:val="en-US"/>
        </w:rPr>
        <w:t>Since then, this disease has spread globally.</w:t>
      </w:r>
      <w:r w:rsidRPr="007F5A66">
        <w:rPr>
          <w:rFonts w:ascii="Times New Roman" w:eastAsia="Times New Roman" w:hAnsi="Times New Roman" w:cs="Times New Roman"/>
          <w:iCs/>
          <w:color w:val="000000"/>
          <w:lang w:val="en-US"/>
        </w:rPr>
        <w:t xml:space="preserve"> </w:t>
      </w:r>
      <w:r w:rsidR="00CC1800" w:rsidRPr="007F5A66">
        <w:rPr>
          <w:rFonts w:ascii="Times New Roman" w:eastAsia="Times New Roman" w:hAnsi="Times New Roman" w:cs="Times New Roman"/>
          <w:iCs/>
          <w:color w:val="000000"/>
          <w:lang w:val="en-US"/>
        </w:rPr>
        <w:t xml:space="preserve">On March 11, 2020, the World Health Organization (WHO) declared the Novel Coronavirus infection (2019-nCoV) a Public Health Emergency of </w:t>
      </w:r>
      <w:r w:rsidR="00CC1800" w:rsidRPr="007F5A66">
        <w:rPr>
          <w:rFonts w:ascii="Times New Roman" w:eastAsia="Times New Roman" w:hAnsi="Times New Roman" w:cs="Times New Roman"/>
          <w:iCs/>
          <w:color w:val="000000"/>
          <w:lang w:val="en-US"/>
        </w:rPr>
        <w:lastRenderedPageBreak/>
        <w:t xml:space="preserve">International Concern (PHEIC) </w:t>
      </w:r>
      <w:hyperlink w:anchor="kemenkes" w:history="1">
        <w:r w:rsidR="00CC1800" w:rsidRPr="007F5A66">
          <w:rPr>
            <w:rStyle w:val="Hyperlink"/>
            <w:rFonts w:ascii="Times New Roman" w:eastAsia="Times New Roman" w:hAnsi="Times New Roman" w:cs="Times New Roman"/>
            <w:u w:val="none"/>
            <w:vertAlign w:val="superscript"/>
            <w:lang w:val="en-US"/>
          </w:rPr>
          <w:fldChar w:fldCharType="begin" w:fldLock="1"/>
        </w:r>
        <w:r w:rsidR="00CC1800" w:rsidRPr="007F5A66">
          <w:rPr>
            <w:rStyle w:val="Hyperlink"/>
            <w:rFonts w:ascii="Times New Roman" w:eastAsia="Times New Roman" w:hAnsi="Times New Roman" w:cs="Times New Roman"/>
            <w:u w:val="none"/>
            <w:lang w:val="en-US"/>
          </w:rPr>
          <w:instrText>ADDIN CSL_CITATION {"citationItems":[{"id":"ITEM-1","itemData":{"ISBN":"9786022351061","abstract":"23. Kemenkes RI, 2015. Profil Kesehatan Indonesia. Kementerian Kesehatan Republik Indonesia, Jakarta","author":[{"dropping-particle":"","family":"Kemenkes RI","given":"","non-dropping-particle":"","parse-names":false,"suffix":""}],"container-title":"Pusdatin.Kemenkes.Go.Id","id":"ITEM-1","issued":{"date-parts":[["2022"]]},"number-of-pages":"Kementrian Kesehatan Republik Indonesia","title":"Profil Kesehatan Indonesia 2021","type":"book"},"uris":["http://www.mendeley.com/documents/?uuid=4fbbac70-26da-4b7d-8fc1-5627c1d03052"]}],"mendeley":{"formattedCitation":"(Kemenkes RI, 2022)","plainTextFormattedCitation":"(Kemenkes RI, 2022)","previouslyFormattedCitation":"(Kemenkes RI, 2022)"},"properties":{"noteIndex":0},"schema":"https://github.com/citation-style-language/schema/raw/master/csl-citation.json"}</w:instrText>
        </w:r>
        <w:r w:rsidR="00CC1800" w:rsidRPr="007F5A66">
          <w:rPr>
            <w:rStyle w:val="Hyperlink"/>
            <w:rFonts w:ascii="Times New Roman" w:eastAsia="Times New Roman" w:hAnsi="Times New Roman" w:cs="Times New Roman"/>
            <w:u w:val="none"/>
            <w:vertAlign w:val="superscript"/>
            <w:lang w:val="en-US"/>
          </w:rPr>
          <w:fldChar w:fldCharType="separate"/>
        </w:r>
        <w:r w:rsidR="00CC1800" w:rsidRPr="007F5A66">
          <w:rPr>
            <w:rStyle w:val="Hyperlink"/>
            <w:rFonts w:ascii="Times New Roman" w:eastAsia="Times New Roman" w:hAnsi="Times New Roman" w:cs="Times New Roman"/>
            <w:u w:val="none"/>
            <w:lang w:val="en-US"/>
          </w:rPr>
          <w:t>(Kemenkes RI, 2022)</w:t>
        </w:r>
        <w:r w:rsidR="00CC1800" w:rsidRPr="007F5A66">
          <w:rPr>
            <w:rStyle w:val="Hyperlink"/>
            <w:rFonts w:ascii="Times New Roman" w:eastAsia="Times New Roman" w:hAnsi="Times New Roman" w:cs="Times New Roman"/>
            <w:u w:val="none"/>
          </w:rPr>
          <w:fldChar w:fldCharType="end"/>
        </w:r>
      </w:hyperlink>
      <w:r w:rsidR="00CC1800" w:rsidRPr="007F5A66">
        <w:rPr>
          <w:rFonts w:ascii="Times New Roman" w:eastAsia="Times New Roman" w:hAnsi="Times New Roman" w:cs="Times New Roman"/>
          <w:color w:val="000000"/>
          <w:lang w:val="en-US"/>
        </w:rPr>
        <w:t>.</w:t>
      </w:r>
      <w:r w:rsidRPr="007F5A66">
        <w:rPr>
          <w:rFonts w:ascii="Times New Roman" w:eastAsia="Times New Roman" w:hAnsi="Times New Roman" w:cs="Times New Roman"/>
          <w:color w:val="000000"/>
          <w:lang w:val="en-US"/>
        </w:rPr>
        <w:t xml:space="preserve"> </w:t>
      </w:r>
      <w:r w:rsidR="00CC1800" w:rsidRPr="007F5A66">
        <w:rPr>
          <w:rFonts w:ascii="Times New Roman" w:eastAsia="Times New Roman" w:hAnsi="Times New Roman" w:cs="Times New Roman"/>
          <w:color w:val="000000"/>
          <w:lang w:val="en-US"/>
        </w:rPr>
        <w:t>Severe symptoms of COVID-19 are characterized by conditions such as a respiratory rate exceeding 30 breaths per minute and peripheral capillary oxygen saturation (SpO</w:t>
      </w:r>
      <w:r w:rsidR="00CC1800" w:rsidRPr="007F5A66">
        <w:rPr>
          <w:rFonts w:ascii="Times New Roman" w:eastAsia="Times New Roman" w:hAnsi="Times New Roman" w:cs="Times New Roman"/>
          <w:color w:val="000000"/>
          <w:vertAlign w:val="subscript"/>
          <w:lang w:val="en-US"/>
        </w:rPr>
        <w:t>2</w:t>
      </w:r>
      <w:r w:rsidR="00CC1800" w:rsidRPr="007F5A66">
        <w:rPr>
          <w:rFonts w:ascii="Times New Roman" w:eastAsia="Times New Roman" w:hAnsi="Times New Roman" w:cs="Times New Roman"/>
          <w:color w:val="000000"/>
          <w:lang w:val="en-US"/>
        </w:rPr>
        <w:t>) of 93% or lower.</w:t>
      </w:r>
      <w:r w:rsidRPr="007F5A66">
        <w:rPr>
          <w:rFonts w:ascii="Times New Roman" w:eastAsia="Times New Roman" w:hAnsi="Times New Roman" w:cs="Times New Roman"/>
          <w:color w:val="000000"/>
          <w:lang w:val="en-US"/>
        </w:rPr>
        <w:t xml:space="preserve"> </w:t>
      </w:r>
      <w:r w:rsidR="00CC1800" w:rsidRPr="007F5A66">
        <w:rPr>
          <w:rFonts w:ascii="Times New Roman" w:eastAsia="Times New Roman" w:hAnsi="Times New Roman" w:cs="Times New Roman"/>
          <w:color w:val="000000"/>
          <w:lang w:val="en-US"/>
        </w:rPr>
        <w:t xml:space="preserve">Additionally, elevated body temperature (&gt;38°C), a positive result on Real-Time Polymerase Chain Reaction (RT-PCR) diagnostic testing, and complaints of cough are indicative features </w:t>
      </w:r>
      <w:hyperlink w:anchor="macken" w:history="1">
        <w:r w:rsidR="00CC1800" w:rsidRPr="007F5A66">
          <w:rPr>
            <w:rStyle w:val="Hyperlink"/>
            <w:rFonts w:ascii="Times New Roman" w:eastAsia="Times New Roman" w:hAnsi="Times New Roman" w:cs="Times New Roman"/>
            <w:u w:val="none"/>
            <w:lang w:val="en-US"/>
          </w:rPr>
          <w:fldChar w:fldCharType="begin" w:fldLock="1"/>
        </w:r>
        <w:r w:rsidR="00CC1800" w:rsidRPr="007F5A66">
          <w:rPr>
            <w:rStyle w:val="Hyperlink"/>
            <w:rFonts w:ascii="Times New Roman" w:eastAsia="Times New Roman" w:hAnsi="Times New Roman" w:cs="Times New Roman"/>
            <w:u w:val="none"/>
            <w:lang w:val="en-US"/>
          </w:rPr>
          <w:instrText>ADDIN CSL_CITATION {"citationItems":[{"id":"ITEM-1","itemData":{"DOI":"10.1071/MA20013","ISSN":"22019189","PMID":"32226946","abstract":"At the end of December, 2019, a new disease of unknown aetiology appeared in Wuhan, China. It was quickly identified as anovelbetacoronavirus, and related toSARS-CoVand a number of other bat-borne SARS-like coronaviruses. The virus rapidly spread to all provinces in China, as well as a number of countries overseas, and was declared a Public HealthEmergencyof InternationalConcernby theDirectorGeneral of the World Health Organization on 30 January 2020. This paper describes the evolution of the outbreak, and the known properties of the novel virus, SARS-CoV-2 and the clinical disease it causes, COVID-19, and comments on some of the important gaps in our knowledge of the virus and the disease it causes. The virus is the third zoonotic coronavirus, after SARS-CoV and MERS-CoV, but appears to be the only one with pandemic potential.","author":[{"dropping-particle":"","family":"MacKenzie","given":"John S.","non-dropping-particle":"","parse-names":false,"suffix":""},{"dropping-particle":"","family":"Smith","given":"David W.","non-dropping-particle":"","parse-names":false,"suffix":""}],"container-title":"Microbiology Australia","id":"ITEM-1","issue":"1","issued":{"date-parts":[["2020"]]},"page":"45-50","title":"COVID-19: A novel zoonotic disease caused by a coronavirus from China: What we know and what we don't","type":"article-journal","volume":"41"},"uris":["http://www.mendeley.com/documents/?uuid=a7e110cb-ff19-4e44-bbfd-ff61a31e2984"]}],"mendeley":{"formattedCitation":"(MacKenzie &amp; Smith, 2020)","plainTextFormattedCitation":"(MacKenzie &amp; Smith, 2020)","previouslyFormattedCitation":"(MacKenzie &amp; Smith, 2020)"},"properties":{"noteIndex":0},"schema":"https://github.com/citation-style-language/schema/raw/master/csl-citation.json"}</w:instrText>
        </w:r>
        <w:r w:rsidR="00CC1800" w:rsidRPr="007F5A66">
          <w:rPr>
            <w:rStyle w:val="Hyperlink"/>
            <w:rFonts w:ascii="Times New Roman" w:eastAsia="Times New Roman" w:hAnsi="Times New Roman" w:cs="Times New Roman"/>
            <w:u w:val="none"/>
            <w:lang w:val="en-US"/>
          </w:rPr>
          <w:fldChar w:fldCharType="separate"/>
        </w:r>
        <w:r w:rsidR="00CC1800" w:rsidRPr="007F5A66">
          <w:rPr>
            <w:rStyle w:val="Hyperlink"/>
            <w:rFonts w:ascii="Times New Roman" w:eastAsia="Times New Roman" w:hAnsi="Times New Roman" w:cs="Times New Roman"/>
            <w:u w:val="none"/>
            <w:lang w:val="en-US"/>
          </w:rPr>
          <w:t>(MacKenzie &amp; Smith, 2020)</w:t>
        </w:r>
        <w:r w:rsidR="00CC1800" w:rsidRPr="007F5A66">
          <w:rPr>
            <w:rStyle w:val="Hyperlink"/>
            <w:rFonts w:ascii="Times New Roman" w:eastAsia="Times New Roman" w:hAnsi="Times New Roman" w:cs="Times New Roman"/>
            <w:u w:val="none"/>
          </w:rPr>
          <w:fldChar w:fldCharType="end"/>
        </w:r>
        <w:r w:rsidR="00CC1800" w:rsidRPr="007F5A66">
          <w:rPr>
            <w:rStyle w:val="Hyperlink"/>
            <w:rFonts w:ascii="Times New Roman" w:eastAsia="Times New Roman" w:hAnsi="Times New Roman" w:cs="Times New Roman"/>
            <w:u w:val="none"/>
            <w:lang w:val="en-US"/>
          </w:rPr>
          <w:t>.</w:t>
        </w:r>
      </w:hyperlink>
    </w:p>
    <w:p w14:paraId="535FEF2E" w14:textId="385D7C1C" w:rsidR="00E66488" w:rsidRPr="007F5A66" w:rsidRDefault="00E66488"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iCs/>
          <w:color w:val="000000"/>
          <w:lang w:val="en-US"/>
        </w:rPr>
        <w:t xml:space="preserve">As of the information released by the World Health Organization (WHO) on June 7, 2023, until the present moment, there have been over 7 million confirmed cases of COVID-19 worldwide, with a death toll exceeding 6 million. Based on data collected up to August 6, 2022, there were more than 1.5 million confirmed cases and over 200,000 deaths in Indonesia </w:t>
      </w:r>
      <w:hyperlink w:anchor="bpom" w:history="1">
        <w:r w:rsidRPr="007F5A66">
          <w:rPr>
            <w:rStyle w:val="Hyperlink"/>
            <w:rFonts w:ascii="Times New Roman" w:eastAsia="Times New Roman" w:hAnsi="Times New Roman" w:cs="Times New Roman"/>
            <w:u w:val="none"/>
            <w:lang w:val="en-US"/>
          </w:rPr>
          <w:fldChar w:fldCharType="begin" w:fldLock="1"/>
        </w:r>
        <w:r w:rsidRPr="007F5A66">
          <w:rPr>
            <w:rStyle w:val="Hyperlink"/>
            <w:rFonts w:ascii="Times New Roman" w:eastAsia="Times New Roman" w:hAnsi="Times New Roman" w:cs="Times New Roman"/>
            <w:u w:val="none"/>
            <w:lang w:val="en-US"/>
          </w:rPr>
          <w:instrText>ADDIN CSL_CITATION {"citationItems":[{"id":"ITEM-1","itemData":{"ISBN":"9786024150891","author":[{"dropping-particle":"","family":"BPOM-Badan Pengawas Obat dan Makanan","given":"","non-dropping-particle":"","parse-names":false,"suffix":""}],"id":"ITEM-1","issued":{"date-parts":[["2022"]]},"title":"INFORMATORIUM OBAT COVID-19 DI INDONESIA Edisi 4 BADAN PENGAWAS OBAT DAN MAKANAN REPUBLIK INDONESIA","type":"book"},"uris":["http://www.mendeley.com/documents/?uuid=d58a5a66-197a-4172-ae2c-cbf7d17d0870"]}],"mendeley":{"formattedCitation":"(BPOM-Badan Pengawas Obat dan Makanan, 2022)","plainTextFormattedCitation":"(BPOM-Badan Pengawas Obat dan Makanan, 2022)","previouslyFormattedCitation":"(BPOM-Badan Pengawas Obat dan Makanan, 2022)"},"properties":{"noteIndex":0},"schema":"https://github.com/citation-style-language/schema/raw/master/csl-citation.json"}</w:instrText>
        </w:r>
        <w:r w:rsidRPr="007F5A66">
          <w:rPr>
            <w:rStyle w:val="Hyperlink"/>
            <w:rFonts w:ascii="Times New Roman" w:eastAsia="Times New Roman" w:hAnsi="Times New Roman" w:cs="Times New Roman"/>
            <w:u w:val="none"/>
            <w:lang w:val="en-US"/>
          </w:rPr>
          <w:fldChar w:fldCharType="separate"/>
        </w:r>
        <w:r w:rsidRPr="007F5A66">
          <w:rPr>
            <w:rStyle w:val="Hyperlink"/>
            <w:rFonts w:ascii="Times New Roman" w:eastAsia="Times New Roman" w:hAnsi="Times New Roman" w:cs="Times New Roman"/>
            <w:u w:val="none"/>
            <w:lang w:val="en-US"/>
          </w:rPr>
          <w:t>(BPOM-Badan Pengawas Obat dan Makanan, 2022)</w:t>
        </w:r>
        <w:r w:rsidRPr="007F5A66">
          <w:rPr>
            <w:rStyle w:val="Hyperlink"/>
            <w:rFonts w:ascii="Times New Roman" w:eastAsia="Times New Roman" w:hAnsi="Times New Roman" w:cs="Times New Roman"/>
            <w:u w:val="none"/>
          </w:rPr>
          <w:fldChar w:fldCharType="end"/>
        </w:r>
        <w:r w:rsidRPr="007F5A66">
          <w:rPr>
            <w:rStyle w:val="Hyperlink"/>
            <w:rFonts w:ascii="Times New Roman" w:eastAsia="Times New Roman" w:hAnsi="Times New Roman" w:cs="Times New Roman"/>
            <w:u w:val="none"/>
            <w:lang w:val="en-US"/>
          </w:rPr>
          <w:t>.</w:t>
        </w:r>
      </w:hyperlink>
      <w:r w:rsidRPr="007F5A66">
        <w:rPr>
          <w:rFonts w:ascii="Times New Roman" w:eastAsia="Times New Roman" w:hAnsi="Times New Roman" w:cs="Times New Roman"/>
          <w:color w:val="000000"/>
          <w:lang w:val="en-US"/>
        </w:rPr>
        <w:t xml:space="preserve"> </w:t>
      </w:r>
    </w:p>
    <w:p w14:paraId="5FE193F9" w14:textId="65D7AAC7" w:rsidR="00E66488" w:rsidRPr="007F5A66" w:rsidRDefault="00E66488"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color w:val="000000"/>
          <w:lang w:val="en-US"/>
        </w:rPr>
        <w:t xml:space="preserve">Since the beginning of the pandemic, several potential drug candidates have emerged for the treatment of COVID-19, including lopinavir/ritonavir, interferon alfa 2b, umifenovir, chloroquine, remdesivir, favipiravir, and anti-inflammatory drugs (such as corticosteroids and other molecules). </w:t>
      </w:r>
      <w:r w:rsidR="00CC1800" w:rsidRPr="007F5A66">
        <w:rPr>
          <w:rFonts w:ascii="Times New Roman" w:eastAsia="Times New Roman" w:hAnsi="Times New Roman" w:cs="Times New Roman"/>
          <w:color w:val="000000"/>
          <w:lang w:val="en-US"/>
        </w:rPr>
        <w:t xml:space="preserve">These drugs are considered to be repurposed or off-label medications, indicating their use for purposes other than those originally intended </w:t>
      </w:r>
      <w:hyperlink w:anchor="gildel" w:history="1">
        <w:r w:rsidR="00CC1800" w:rsidRPr="007F5A66">
          <w:rPr>
            <w:rStyle w:val="Hyperlink"/>
            <w:rFonts w:ascii="Times New Roman" w:eastAsia="Times New Roman" w:hAnsi="Times New Roman" w:cs="Times New Roman"/>
            <w:u w:val="none"/>
            <w:lang w:val="en-US"/>
          </w:rPr>
          <w:fldChar w:fldCharType="begin" w:fldLock="1"/>
        </w:r>
        <w:r w:rsidR="00CC1800" w:rsidRPr="007F5A66">
          <w:rPr>
            <w:rStyle w:val="Hyperlink"/>
            <w:rFonts w:ascii="Times New Roman" w:eastAsia="Times New Roman" w:hAnsi="Times New Roman" w:cs="Times New Roman"/>
            <w:u w:val="none"/>
            <w:lang w:val="en-US"/>
          </w:rPr>
          <w:instrText>ADDIN CSL_CITATION {"citationItems":[{"id":"ITEM-1","itemData":{"DOI":"10.1155/2023/1995642","ISSN":"26334690","abstract":"Context. Off-label, compassionate use of potential drugs against SARS-CoV-2 acute infection could modify their safety profiles. Aims. To evaluate the prevalence and type of adverse drug reactions (ADRs), together with associated risk factors, among Cuban COVID-19 patients treated with chloroquine (CQ), lopinavir/ritonavir (LPV/r), or interferon α2b (IFN α2b), according to the Cuban protocol. Materials and Methods. A prospective descriptive analysis of ADRs was performed on 200 COVID-19 patients who were admitted consecutively to three hospitals in Havana and Pinar del Río from April to July 2020. Information on demographics, ADRs, outcomes, behavioral, and health-related factors was collected using a validated questionnaire and clinical records. Each potential ADR case was assessed for causality based on the WHO-UMC algorithm, concomitant drug influences, and the presence of any drug-drug interactions (DDI). Results. The total frequency of ADRs was 55%, with predominantly gastrointestinal disorders and general symptoms (23% vs 20%). 95.1% of ADRs occurred within 10 days after treatment and 42 potential DDI in 55.5% of patients (61/110) were observed. The prevalence of ADRs was: 44%, 30.4%, and 26.4% for IFN α2b, LPV/r, and CQ, respectively. Sex (odds ratio (OR): 0.40 (95% confidence interval (CI): 0.211-0.742), age (OR: 2.36 (95% CI: 1.02-5.44)), and underlying diseases (OR: 0.12 (95% CI: 0.06-0.23)) were independently associated factors for ADRs (P&lt;0.05). Conclusions. The frequency of ADRs and potential DDI was high compared to their use during nonpandemic times (e.g., for malaria, HIV, or inflammatory diseases). The safety profile of these drugs when used for COVID-19 treatment showed similar characteristics. Comorbidities, age &gt;37 years old, and female sex were associated with ADRs.","author":[{"dropping-particle":"","family":"Gil-Del-Valle","given":"Lizette","non-dropping-particle":"","parse-names":false,"suffix":""},{"dropping-particle":"","family":"Gravier-Hernández","given":"Rosario","non-dropping-particle":"","parse-names":false,"suffix":""},{"dropping-particle":"","family":"Baldoquin-Rodríguez","given":"Waldemar","non-dropping-particle":"","parse-names":false,"suffix":""},{"dropping-particle":"","family":"Sierra-Vázquez","given":"Beatriz","non-dropping-particle":"","parse-names":false,"suffix":""},{"dropping-particle":"","family":"Perez-Díaz","given":"Ana Beatriz","non-dropping-particle":"","parse-names":false,"suffix":""},{"dropping-particle":"","family":"Sariol-Resik","given":"Pablo","non-dropping-particle":"","parse-names":false,"suffix":""},{"dropping-particle":"","family":"Prieto-Dominguez","given":"Tatiana","non-dropping-particle":"","parse-names":false,"suffix":""},{"dropping-particle":"","family":"Delgado-Guerra","given":"Mario Manuel","non-dropping-particle":"","parse-names":false,"suffix":""},{"dropping-particle":"","family":"Sánchez- Márquez","given":"Joniel Arnoldo","non-dropping-particle":"","parse-names":false,"suffix":""},{"dropping-particle":"","family":"López-Fernández","given":"Olga Elena","non-dropping-particle":"","parse-names":false,"suffix":""},{"dropping-particle":"","family":"Fonseca-Betancourt","given":"Faustina","non-dropping-particle":"","parse-names":false,"suffix":""},{"dropping-particle":"","family":"Valdés-Lanza","given":"Liana","non-dropping-particle":"","parse-names":false,"suffix":""},{"dropping-particle":"","family":"Orraca-Castillo","given":"Odalys","non-dropping-particle":"","parse-names":false,"suffix":""},{"dropping-particle":"","family":"Ostade","given":"Xaveer","non-dropping-particle":"Van","parse-names":false,"suffix":""},{"dropping-particle":"","family":"Berghe","given":"Wim","non-dropping-particle":"Vanden","parse-names":false,"suffix":""},{"dropping-particle":"","family":"Vanlerberghe","given":"Veerle","non-dropping-particle":"","parse-names":false,"suffix":""},{"dropping-particle":"","family":"Guzmán-Tirado","given":"M. Guadalupe","non-dropping-particle":"","parse-names":false,"suffix":""}],"container-title":"Advances in Pharmacological and Pharmaceutical Sciences","id":"ITEM-1","issue":"Ci","issued":{"date-parts":[["2023"]]},"title":"Adverse Drug Reactions during COVID-19 Treatment: A Comprehensive Analysis Focused on Hospitalized Patients, with the Use of a Survey in Cuba in 2020","type":"article-journal","volume":"2023"},"uris":["http://www.mendeley.com/documents/?uuid=5f77eb42-9ebd-45c4-9807-cf6058de637d"]}],"mendeley":{"formattedCitation":"(Gil-Del-Valle et al., 2023)","plainTextFormattedCitation":"(Gil-Del-Valle et al., 2023)","previouslyFormattedCitation":"(Gil-Del-Valle et al., 2023)"},"properties":{"noteIndex":0},"schema":"https://github.com/citation-style-language/schema/raw/master/csl-citation.json"}</w:instrText>
        </w:r>
        <w:r w:rsidR="00CC1800" w:rsidRPr="007F5A66">
          <w:rPr>
            <w:rStyle w:val="Hyperlink"/>
            <w:rFonts w:ascii="Times New Roman" w:eastAsia="Times New Roman" w:hAnsi="Times New Roman" w:cs="Times New Roman"/>
            <w:u w:val="none"/>
            <w:lang w:val="en-US"/>
          </w:rPr>
          <w:fldChar w:fldCharType="separate"/>
        </w:r>
        <w:r w:rsidR="00CC1800" w:rsidRPr="007F5A66">
          <w:rPr>
            <w:rStyle w:val="Hyperlink"/>
            <w:rFonts w:ascii="Times New Roman" w:eastAsia="Times New Roman" w:hAnsi="Times New Roman" w:cs="Times New Roman"/>
            <w:u w:val="none"/>
            <w:lang w:val="en-US"/>
          </w:rPr>
          <w:t xml:space="preserve">(Gil-Del-Valle </w:t>
        </w:r>
        <w:r w:rsidR="00CC1800" w:rsidRPr="007F5A66">
          <w:rPr>
            <w:rStyle w:val="Hyperlink"/>
            <w:rFonts w:ascii="Times New Roman" w:eastAsia="Times New Roman" w:hAnsi="Times New Roman" w:cs="Times New Roman"/>
            <w:i/>
            <w:iCs/>
            <w:u w:val="none"/>
            <w:lang w:val="en-US"/>
          </w:rPr>
          <w:t>et al</w:t>
        </w:r>
        <w:r w:rsidR="00CC1800" w:rsidRPr="007F5A66">
          <w:rPr>
            <w:rStyle w:val="Hyperlink"/>
            <w:rFonts w:ascii="Times New Roman" w:eastAsia="Times New Roman" w:hAnsi="Times New Roman" w:cs="Times New Roman"/>
            <w:u w:val="none"/>
            <w:lang w:val="en-US"/>
          </w:rPr>
          <w:t>., 2023)</w:t>
        </w:r>
        <w:r w:rsidR="00CC1800" w:rsidRPr="007F5A66">
          <w:rPr>
            <w:rStyle w:val="Hyperlink"/>
            <w:rFonts w:ascii="Times New Roman" w:eastAsia="Times New Roman" w:hAnsi="Times New Roman" w:cs="Times New Roman"/>
            <w:u w:val="none"/>
          </w:rPr>
          <w:fldChar w:fldCharType="end"/>
        </w:r>
        <w:r w:rsidR="00CC1800" w:rsidRPr="007F5A66">
          <w:rPr>
            <w:rStyle w:val="Hyperlink"/>
            <w:rFonts w:ascii="Times New Roman" w:eastAsia="Times New Roman" w:hAnsi="Times New Roman" w:cs="Times New Roman"/>
            <w:u w:val="none"/>
            <w:lang w:val="en-US"/>
          </w:rPr>
          <w:t>.</w:t>
        </w:r>
      </w:hyperlink>
    </w:p>
    <w:p w14:paraId="0FE57129" w14:textId="54201B5A" w:rsidR="00E66488" w:rsidRPr="007F5A66" w:rsidRDefault="00E66488"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iCs/>
          <w:color w:val="000000"/>
          <w:lang w:val="en-US"/>
        </w:rPr>
        <w:t xml:space="preserve">Real World Data (RWD) refers to health-related data collected routinely, often generated from electronic health records that can provide information about health status. </w:t>
      </w:r>
      <w:r w:rsidR="00CC1800" w:rsidRPr="007F5A66">
        <w:rPr>
          <w:rFonts w:ascii="Times New Roman" w:eastAsia="Times New Roman" w:hAnsi="Times New Roman" w:cs="Times New Roman"/>
          <w:iCs/>
          <w:color w:val="000000"/>
          <w:lang w:val="en-US"/>
        </w:rPr>
        <w:t>RWD are increasingly playing a crucial role in informing global health decision-making, particularly in Asia.</w:t>
      </w:r>
      <w:r w:rsidRPr="007F5A66">
        <w:rPr>
          <w:rFonts w:ascii="Times New Roman" w:eastAsia="Times New Roman" w:hAnsi="Times New Roman" w:cs="Times New Roman"/>
          <w:iCs/>
          <w:color w:val="000000"/>
          <w:lang w:val="en-US"/>
        </w:rPr>
        <w:t xml:space="preserve"> </w:t>
      </w:r>
      <w:r w:rsidR="00CC1800" w:rsidRPr="007F5A66">
        <w:rPr>
          <w:rFonts w:ascii="Times New Roman" w:eastAsia="Times New Roman" w:hAnsi="Times New Roman" w:cs="Times New Roman"/>
          <w:iCs/>
          <w:color w:val="000000"/>
          <w:lang w:val="en-US"/>
        </w:rPr>
        <w:t>The COVID-19 pandemic has accelerated the use of digital technology and has presented opportunities to expand the utilization of Real World data</w:t>
      </w:r>
      <w:r w:rsidR="00CC1800" w:rsidRPr="007F5A66">
        <w:rPr>
          <w:rFonts w:ascii="Times New Roman" w:eastAsia="Times New Roman" w:hAnsi="Times New Roman" w:cs="Times New Roman"/>
          <w:color w:val="000000"/>
          <w:lang w:val="en-US"/>
        </w:rPr>
        <w:t xml:space="preserve"> </w:t>
      </w:r>
      <w:hyperlink w:anchor="kcs" w:history="1">
        <w:r w:rsidR="00CC1800" w:rsidRPr="007F5A66">
          <w:rPr>
            <w:rStyle w:val="Hyperlink"/>
            <w:rFonts w:ascii="Times New Roman" w:eastAsia="Times New Roman" w:hAnsi="Times New Roman" w:cs="Times New Roman"/>
            <w:u w:val="none"/>
            <w:lang w:val="en-US"/>
          </w:rPr>
          <w:fldChar w:fldCharType="begin" w:fldLock="1"/>
        </w:r>
        <w:r w:rsidR="00CC1800" w:rsidRPr="007F5A66">
          <w:rPr>
            <w:rStyle w:val="Hyperlink"/>
            <w:rFonts w:ascii="Times New Roman" w:eastAsia="Times New Roman" w:hAnsi="Times New Roman" w:cs="Times New Roman"/>
            <w:u w:val="none"/>
            <w:lang w:val="en-US"/>
          </w:rPr>
          <w:instrText>ADDIN CSL_CITATION {"citationItems":[{"id":"ITEM-1","itemData":{"DOI":"10.34172/ijhpm.2023.6858","ISSN":"2322-5939","abstract":"Background: Globally, there is increasing interest in the use of real-world data (RWD) and real-world evidence (RWE) to inform health technology assessment (HTA) and reimbursement decision-making. Using current practices and case studies shared by eleven health systems in Asia, a non-binding guidance that seeks to align practices for generating and using RWD/RWE for decision-making in Asia was developed by the REAL World Evidence In ASia for HEalth Technology Assessment in Reimbursement (REALISE) Working Group, addressing a current gap and needs among HTA users and generators. Methods: The guidance document was developed over two face-to-face workshops, in addition to an online survey, a face-to-face interview and pragmatic search of literature. The specific focus was on what, where and how to collect RWD/ RWE. Results: All 11 REALISE member jurisdictions participated in the online survey and the first in-person workshop, 10 participated in the second in-person workshop, and 8 participated in the in-depth face-to-face interviews. The guidance document was iteratively reviewed by all working group members and the International Advisory Panel. There was substantial variation in: (a) sources and types of RWD being used in HTA; and (b) the relative importance and prioritization of RWE being used for policymaking. A list of national-level databases and other sources of RWD available in each country was compiled. A list of useful guidance on data collection, quality assurance and study design were also compiled. Conclusion: The REALISE guidance document serves to align the collection of better quality RWD and generation of reliable RWE to ultimately inform HTA in Asia.","author":[{"dropping-particle":"","family":"Kc","given":"Sarin","non-dropping-particle":"","parse-names":false,"suffix":""},{"dropping-particle":"","family":"Lin","given":"Lydia Wenxin","non-dropping-particle":"","parse-names":false,"suffix":""},{"dropping-particle":"","family":"Bayani","given":"Diana Beatriz Samson","non-dropping-particle":"","parse-names":false,"suffix":""},{"dropping-particle":"","family":"Zemlyanska","given":"Yaroslava","non-dropping-particle":"","parse-names":false,"suffix":""},{"dropping-particle":"","family":"Adler","given":"Amanda","non-dropping-particle":"","parse-names":false,"suffix":""},{"dropping-particle":"","family":"Ahn","given":"Jeonghoon","non-dropping-particle":"","parse-names":false,"suffix":""},{"dropping-particle":"","family":"Chan","given":"Kelvin","non-dropping-particle":"","parse-names":false,"suffix":""},{"dropping-particle":"","family":"Choiphel","given":"Dechen","non-dropping-particle":"","parse-names":false,"suffix":""},{"dropping-particle":"","family":"Genuino-Marfori","given":"Anne Julienne","non-dropping-particle":"","parse-names":false,"suffix":""},{"dropping-particle":"","family":"Kearney","given":"Brendon","non-dropping-particle":"","parse-names":false,"suffix":""},{"dropping-particle":"","family":"Liu","given":"Yuehua","non-dropping-particle":"","parse-names":false,"suffix":""},{"dropping-particle":"","family":"Nakamura","given":"Ryota","non-dropping-particle":"","parse-names":false,"suffix":""},{"dropping-particle":"","family":"Pearce","given":"Fiona","non-dropping-particle":"","parse-names":false,"suffix":""},{"dropping-particle":"","family":"Prinja","given":"Shankar","non-dropping-particle":"","parse-names":false,"suffix":""},{"dropping-particle":"","family":"Pwu","given":"Raoh-Fang","non-dropping-particle":"","parse-names":false,"suffix":""},{"dropping-particle":"","family":"Akmal Shafie","given":"Arsul","non-dropping-particle":"","parse-names":false,"suffix":""},{"dropping-particle":"","family":"Sui","given":"Binyan","non-dropping-particle":"","parse-names":false,"suffix":""},{"dropping-particle":"","family":"Suwantika","given":"Auliya","non-dropping-particle":"","parse-names":false,"suffix":""},{"dropping-particle":"","family":"Tunis","given":"Sean","non-dropping-particle":"","parse-names":false,"suffix":""},{"dropping-particle":"","family":"Wu","given":"Hui-Min","non-dropping-particle":"","parse-names":false,"suffix":""},{"dropping-particle":"","family":"Zalcberg","given":"John","non-dropping-particle":"","parse-names":false,"suffix":""},{"dropping-particle":"","family":"Zhao","given":"Kun","non-dropping-particle":"","parse-names":false,"suffix":""},{"dropping-particle":"","family":"Isaranuwatchai","given":"Wanrudee","non-dropping-particle":"","parse-names":false,"suffix":""},{"dropping-particle":"","family":"Teerawattananon","given":"Yot","non-dropping-particle":"","parse-names":false,"suffix":""},{"dropping-particle":"","family":"Wee","given":"Hwee-Lin","non-dropping-particle":"","parse-names":false,"suffix":""}],"container-title":"International Journal of Health Policy and Management","id":"ITEM-1","issued":{"date-parts":[["2023"]]},"page":"6858","title":"What, Where, and How to Collect Real-World Data and Generate Real-World Evidence to Support Drug Reimbursement Decision-Making in Asia: A reflection into the Past and A Way Forward","type":"article-journal","volume":"12"},"uris":["http://www.mendeley.com/documents/?uuid=8d4e1747-ea25-4bcf-b022-320f402bbc57"]}],"mendeley":{"formattedCitation":"(Kc et al., 2023)","plainTextFormattedCitation":"(Kc et al., 2023)","previouslyFormattedCitation":"(Kc et al., 2023)"},"properties":{"noteIndex":0},"schema":"https://github.com/citation-style-language/schema/raw/master/csl-citation.json"}</w:instrText>
        </w:r>
        <w:r w:rsidR="00CC1800" w:rsidRPr="007F5A66">
          <w:rPr>
            <w:rStyle w:val="Hyperlink"/>
            <w:rFonts w:ascii="Times New Roman" w:eastAsia="Times New Roman" w:hAnsi="Times New Roman" w:cs="Times New Roman"/>
            <w:u w:val="none"/>
            <w:lang w:val="en-US"/>
          </w:rPr>
          <w:fldChar w:fldCharType="separate"/>
        </w:r>
        <w:r w:rsidR="00CC1800" w:rsidRPr="007F5A66">
          <w:rPr>
            <w:rStyle w:val="Hyperlink"/>
            <w:rFonts w:ascii="Times New Roman" w:eastAsia="Times New Roman" w:hAnsi="Times New Roman" w:cs="Times New Roman"/>
            <w:u w:val="none"/>
            <w:lang w:val="en-US"/>
          </w:rPr>
          <w:t xml:space="preserve">(Kc </w:t>
        </w:r>
        <w:r w:rsidR="00CC1800" w:rsidRPr="007F5A66">
          <w:rPr>
            <w:rStyle w:val="Hyperlink"/>
            <w:rFonts w:ascii="Times New Roman" w:eastAsia="Times New Roman" w:hAnsi="Times New Roman" w:cs="Times New Roman"/>
            <w:i/>
            <w:iCs/>
            <w:u w:val="none"/>
            <w:lang w:val="en-US"/>
          </w:rPr>
          <w:t>et al</w:t>
        </w:r>
        <w:r w:rsidR="00CC1800" w:rsidRPr="007F5A66">
          <w:rPr>
            <w:rStyle w:val="Hyperlink"/>
            <w:rFonts w:ascii="Times New Roman" w:eastAsia="Times New Roman" w:hAnsi="Times New Roman" w:cs="Times New Roman"/>
            <w:u w:val="none"/>
            <w:lang w:val="en-US"/>
          </w:rPr>
          <w:t>., 2023)</w:t>
        </w:r>
        <w:r w:rsidR="00CC1800" w:rsidRPr="007F5A66">
          <w:rPr>
            <w:rStyle w:val="Hyperlink"/>
            <w:rFonts w:ascii="Times New Roman" w:eastAsia="Times New Roman" w:hAnsi="Times New Roman" w:cs="Times New Roman"/>
            <w:u w:val="none"/>
          </w:rPr>
          <w:fldChar w:fldCharType="end"/>
        </w:r>
        <w:r w:rsidR="00CC1800" w:rsidRPr="007F5A66">
          <w:rPr>
            <w:rStyle w:val="Hyperlink"/>
            <w:rFonts w:ascii="Times New Roman" w:eastAsia="Times New Roman" w:hAnsi="Times New Roman" w:cs="Times New Roman"/>
            <w:u w:val="none"/>
            <w:lang w:val="en-US"/>
          </w:rPr>
          <w:t>.</w:t>
        </w:r>
      </w:hyperlink>
      <w:r w:rsidRPr="007F5A66">
        <w:rPr>
          <w:rFonts w:ascii="Times New Roman" w:eastAsia="Times New Roman" w:hAnsi="Times New Roman" w:cs="Times New Roman"/>
          <w:color w:val="000000"/>
          <w:lang w:val="en-US"/>
        </w:rPr>
        <w:t xml:space="preserve"> </w:t>
      </w:r>
      <w:r w:rsidR="00CC1800" w:rsidRPr="007F5A66">
        <w:rPr>
          <w:rFonts w:ascii="Times New Roman" w:eastAsia="Times New Roman" w:hAnsi="Times New Roman" w:cs="Times New Roman"/>
          <w:iCs/>
          <w:color w:val="000000"/>
          <w:lang w:val="en-US"/>
        </w:rPr>
        <w:t>Real World data can provide evidence regarding the effectiveness of COVID-19 patient treatments, as patients are observed from hospital admission to discharge, and drug therapy is initiated during inpatient care.</w:t>
      </w:r>
      <w:r w:rsidRPr="007F5A66">
        <w:rPr>
          <w:rFonts w:ascii="Times New Roman" w:eastAsia="Times New Roman" w:hAnsi="Times New Roman" w:cs="Times New Roman"/>
          <w:iCs/>
          <w:color w:val="000000"/>
          <w:lang w:val="en-US"/>
        </w:rPr>
        <w:t xml:space="preserve"> </w:t>
      </w:r>
      <w:r w:rsidR="00CC1800" w:rsidRPr="007F5A66">
        <w:rPr>
          <w:rFonts w:ascii="Times New Roman" w:eastAsia="Times New Roman" w:hAnsi="Times New Roman" w:cs="Times New Roman"/>
          <w:iCs/>
          <w:color w:val="000000"/>
          <w:lang w:val="en-US"/>
        </w:rPr>
        <w:t>This study aimed to obtain an overview of the effectiveness of COVID-19 treatment for severe symptoms at the PKU Muhammadiyah Gamping Hospital from August 2022 to 2023.</w:t>
      </w:r>
    </w:p>
    <w:p w14:paraId="1FDC0B7C" w14:textId="77777777" w:rsidR="00A8131E" w:rsidRPr="007F5A66" w:rsidRDefault="00A8131E" w:rsidP="007F5A66">
      <w:pPr>
        <w:spacing w:after="0" w:line="240" w:lineRule="auto"/>
        <w:ind w:hanging="2"/>
        <w:jc w:val="both"/>
        <w:rPr>
          <w:rFonts w:ascii="Times New Roman" w:eastAsia="Times New Roman" w:hAnsi="Times New Roman" w:cs="Times New Roman"/>
          <w:b/>
          <w:lang w:val="en-US"/>
        </w:rPr>
      </w:pPr>
    </w:p>
    <w:p w14:paraId="57B15B3A" w14:textId="6BF69231" w:rsidR="00A8131E" w:rsidRPr="007F5A66" w:rsidRDefault="00A30B02" w:rsidP="007F5A66">
      <w:pPr>
        <w:pStyle w:val="Heading1"/>
        <w:spacing w:line="240" w:lineRule="auto"/>
        <w:ind w:firstLine="0"/>
        <w:jc w:val="left"/>
        <w:rPr>
          <w:sz w:val="22"/>
          <w:szCs w:val="22"/>
        </w:rPr>
      </w:pPr>
      <w:r w:rsidRPr="007F5A66">
        <w:rPr>
          <w:sz w:val="22"/>
          <w:szCs w:val="22"/>
        </w:rPr>
        <w:t xml:space="preserve">RESEARCH METHODS </w:t>
      </w:r>
    </w:p>
    <w:p w14:paraId="32B2B462" w14:textId="1A915412" w:rsidR="00E66488" w:rsidRPr="007F5A66" w:rsidRDefault="00CC1800" w:rsidP="007F5A66">
      <w:pPr>
        <w:spacing w:after="0" w:line="240" w:lineRule="auto"/>
        <w:ind w:firstLine="720"/>
        <w:jc w:val="both"/>
        <w:rPr>
          <w:rFonts w:ascii="Times New Roman" w:hAnsi="Times New Roman" w:cs="Times New Roman"/>
        </w:rPr>
      </w:pPr>
      <w:r w:rsidRPr="007F5A66">
        <w:rPr>
          <w:rFonts w:ascii="Times New Roman" w:hAnsi="Times New Roman" w:cs="Times New Roman"/>
        </w:rPr>
        <w:t>This was an observational study that employed a descriptive research design with retrospective data collection.</w:t>
      </w:r>
      <w:r w:rsidR="00E66488" w:rsidRPr="007F5A66">
        <w:rPr>
          <w:rFonts w:ascii="Times New Roman" w:hAnsi="Times New Roman" w:cs="Times New Roman"/>
        </w:rPr>
        <w:t xml:space="preserve"> </w:t>
      </w:r>
      <w:r w:rsidRPr="007F5A66">
        <w:rPr>
          <w:rFonts w:ascii="Times New Roman" w:hAnsi="Times New Roman" w:cs="Times New Roman"/>
        </w:rPr>
        <w:t>Data were obtained from medical records covering the period from August 2022 to 2023.</w:t>
      </w:r>
      <w:r w:rsidR="00E66488" w:rsidRPr="007F5A66">
        <w:rPr>
          <w:rFonts w:ascii="Times New Roman" w:hAnsi="Times New Roman" w:cs="Times New Roman"/>
        </w:rPr>
        <w:t xml:space="preserve"> </w:t>
      </w:r>
      <w:r w:rsidRPr="007F5A66">
        <w:rPr>
          <w:rFonts w:ascii="Times New Roman" w:hAnsi="Times New Roman" w:cs="Times New Roman"/>
        </w:rPr>
        <w:t>Ethical approval was obtained from the Universitas Ahmad Dahlan Yogyakarta the reference number: 012309226.</w:t>
      </w:r>
      <w:r w:rsidR="00E66488" w:rsidRPr="007F5A66">
        <w:rPr>
          <w:rFonts w:ascii="Times New Roman" w:hAnsi="Times New Roman" w:cs="Times New Roman"/>
        </w:rPr>
        <w:t xml:space="preserve"> </w:t>
      </w:r>
      <w:r w:rsidRPr="007F5A66">
        <w:rPr>
          <w:rFonts w:ascii="Times New Roman" w:hAnsi="Times New Roman" w:cs="Times New Roman"/>
        </w:rPr>
        <w:t>The sampling technique utilized in this study was purposive sampling, where the subjects were selected deliberately based on certain characteristics that are considered representative of the population and the sample is taken because it is considered important and purposive sampling allows focus on relevant groups to explore the issue.</w:t>
      </w:r>
    </w:p>
    <w:p w14:paraId="41245074" w14:textId="77777777" w:rsidR="00A8131E" w:rsidRPr="007F5A66" w:rsidRDefault="00A8131E" w:rsidP="007F5A66">
      <w:pPr>
        <w:spacing w:after="0" w:line="240" w:lineRule="auto"/>
        <w:jc w:val="both"/>
        <w:rPr>
          <w:rFonts w:ascii="Times New Roman" w:eastAsia="Times New Roman" w:hAnsi="Times New Roman" w:cs="Times New Roman"/>
        </w:rPr>
      </w:pPr>
    </w:p>
    <w:p w14:paraId="292F4CF5" w14:textId="77777777" w:rsidR="00A8131E" w:rsidRPr="007F5A66" w:rsidRDefault="00A30B02" w:rsidP="007F5A66">
      <w:pPr>
        <w:spacing w:after="0" w:line="240" w:lineRule="auto"/>
        <w:ind w:hanging="2"/>
        <w:jc w:val="both"/>
        <w:rPr>
          <w:rFonts w:ascii="Times New Roman" w:eastAsia="Times New Roman" w:hAnsi="Times New Roman" w:cs="Times New Roman"/>
          <w:b/>
          <w:color w:val="000000"/>
        </w:rPr>
      </w:pPr>
      <w:r w:rsidRPr="007F5A66">
        <w:rPr>
          <w:rFonts w:ascii="Times New Roman" w:eastAsia="Times New Roman" w:hAnsi="Times New Roman" w:cs="Times New Roman"/>
          <w:b/>
          <w:color w:val="000000"/>
        </w:rPr>
        <w:t>Research Procedure</w:t>
      </w:r>
    </w:p>
    <w:p w14:paraId="77D631D4" w14:textId="6E538EC3" w:rsidR="00E66488" w:rsidRPr="007F5A66" w:rsidRDefault="00CC1800"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color w:val="000000"/>
          <w:lang w:val="en-US"/>
        </w:rPr>
        <w:t>The research commenced in the preparation phase, which included crafting a research proposal and obtaining research ethics approval.</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The study involved the collection of secondary data regarding patient information acquired from patients’ medical records during hospitalization at PKU Muhammadiyah Gamping Hospital.</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The retrieved data pertained to the emergency department assessment, drug administration records, integrated patient progress notes (CPPT), diagnostic support results, and patient discharge summaries.</w:t>
      </w:r>
    </w:p>
    <w:p w14:paraId="6F4296A3" w14:textId="3B7A80B5" w:rsidR="00E66488" w:rsidRPr="007F5A66" w:rsidRDefault="00CC1800" w:rsidP="007F5A66">
      <w:pPr>
        <w:spacing w:after="0" w:line="240" w:lineRule="auto"/>
        <w:ind w:firstLine="720"/>
        <w:jc w:val="both"/>
        <w:rPr>
          <w:rFonts w:ascii="Times New Roman" w:eastAsia="Times New Roman" w:hAnsi="Times New Roman" w:cs="Times New Roman"/>
          <w:color w:val="000000"/>
          <w:lang w:val="en-US"/>
        </w:rPr>
      </w:pPr>
      <w:r w:rsidRPr="007F5A66">
        <w:rPr>
          <w:rFonts w:ascii="Times New Roman" w:eastAsia="Times New Roman" w:hAnsi="Times New Roman" w:cs="Times New Roman"/>
          <w:color w:val="000000"/>
          <w:lang w:val="en-US"/>
        </w:rPr>
        <w:t>This study was conducted at PKU Muhammadiyah Gamping Hospital, involving all COVID-19 patients meeting the inclusion criteria.</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Inclusion criteria included patients over 18 years old diagnosed with COVID-19, receiving antiviral, antibiotic, corticosteroid, vitamin, and anticoagulant therapies; COVID-19 patients with complete medical records; patients exhibiting severe symptoms according to the classification outlined in the COVID-19 Management Guidelines, 4th Edition, 2022; and patients with severe COVID-19 symptoms.</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The exclusion criterion was incomplete medical records of COVID-19 patients.</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Operational definitions for this study included defining patients as individuals diagnosed with COVID-19 and treated at the PKU Muhammadiyah Gamping Hospital in 2022-2023.</w:t>
      </w:r>
      <w:r w:rsidR="00E66488" w:rsidRPr="007F5A66">
        <w:rPr>
          <w:rFonts w:ascii="Times New Roman" w:eastAsia="Times New Roman" w:hAnsi="Times New Roman" w:cs="Times New Roman"/>
          <w:color w:val="000000"/>
          <w:lang w:val="en-US"/>
        </w:rPr>
        <w:t xml:space="preserve"> </w:t>
      </w:r>
      <w:r w:rsidR="00E66488" w:rsidRPr="007F5A66">
        <w:rPr>
          <w:rFonts w:ascii="Times New Roman" w:eastAsia="Times New Roman" w:hAnsi="Times New Roman" w:cs="Times New Roman"/>
          <w:color w:val="000000"/>
          <w:lang w:val="en-US"/>
        </w:rPr>
        <w:lastRenderedPageBreak/>
        <w:t xml:space="preserve">ICD-10 (International Statistical Classification of Diseases and Related Health Problems, Tenth Revision) was employed for accurate coding of COVID-19 diagnoses. </w:t>
      </w:r>
      <w:r w:rsidRPr="007F5A66">
        <w:rPr>
          <w:rFonts w:ascii="Times New Roman" w:eastAsia="Times New Roman" w:hAnsi="Times New Roman" w:cs="Times New Roman"/>
          <w:color w:val="000000"/>
          <w:lang w:val="en-US"/>
        </w:rPr>
        <w:t>The operational definition of severe symptoms of COVID-19 includes patients exhibiting clinical symptoms such as a respiratory rate &gt;30 breaths per minute and SpO</w:t>
      </w:r>
      <w:r w:rsidRPr="007F5A66">
        <w:rPr>
          <w:rFonts w:ascii="Times New Roman" w:eastAsia="Times New Roman" w:hAnsi="Times New Roman" w:cs="Times New Roman"/>
          <w:color w:val="000000"/>
          <w:vertAlign w:val="subscript"/>
          <w:lang w:val="en-US"/>
        </w:rPr>
        <w:t>2</w:t>
      </w:r>
      <w:r w:rsidRPr="007F5A66">
        <w:rPr>
          <w:rFonts w:ascii="Times New Roman" w:eastAsia="Times New Roman" w:hAnsi="Times New Roman" w:cs="Times New Roman"/>
          <w:color w:val="000000"/>
          <w:lang w:val="en-US"/>
        </w:rPr>
        <w:t xml:space="preserve"> ≤93% </w:t>
      </w:r>
      <w:hyperlink w:anchor="macken" w:history="1">
        <w:r w:rsidRPr="007F5A66">
          <w:rPr>
            <w:rStyle w:val="Hyperlink"/>
            <w:rFonts w:ascii="Times New Roman" w:eastAsia="Times New Roman" w:hAnsi="Times New Roman" w:cs="Times New Roman"/>
            <w:u w:val="none"/>
            <w:lang w:val="en-US"/>
          </w:rPr>
          <w:fldChar w:fldCharType="begin" w:fldLock="1"/>
        </w:r>
        <w:r w:rsidRPr="007F5A66">
          <w:rPr>
            <w:rStyle w:val="Hyperlink"/>
            <w:rFonts w:ascii="Times New Roman" w:eastAsia="Times New Roman" w:hAnsi="Times New Roman" w:cs="Times New Roman"/>
            <w:u w:val="none"/>
            <w:lang w:val="en-US"/>
          </w:rPr>
          <w:instrText>ADDIN CSL_CITATION {"citationItems":[{"id":"ITEM-1","itemData":{"DOI":"10.1071/MA20013","ISSN":"22019189","PMID":"32226946","abstract":"At the end of December, 2019, a new disease of unknown aetiology appeared in Wuhan, China. It was quickly identified as anovelbetacoronavirus, and related toSARS-CoVand a number of other bat-borne SARS-like coronaviruses. The virus rapidly spread to all provinces in China, as well as a number of countries overseas, and was declared a Public HealthEmergencyof InternationalConcernby theDirectorGeneral of the World Health Organization on 30 January 2020. This paper describes the evolution of the outbreak, and the known properties of the novel virus, SARS-CoV-2 and the clinical disease it causes, COVID-19, and comments on some of the important gaps in our knowledge of the virus and the disease it causes. The virus is the third zoonotic coronavirus, after SARS-CoV and MERS-CoV, but appears to be the only one with pandemic potential.","author":[{"dropping-particle":"","family":"MacKenzie","given":"John S.","non-dropping-particle":"","parse-names":false,"suffix":""},{"dropping-particle":"","family":"Smith","given":"David W.","non-dropping-particle":"","parse-names":false,"suffix":""}],"container-title":"Microbiology Australia","id":"ITEM-1","issue":"1","issued":{"date-parts":[["2020"]]},"page":"45-50","title":"COVID-19: A novel zoonotic disease caused by a coronavirus from China: What we know and what we don't","type":"article-journal","volume":"41"},"uris":["http://www.mendeley.com/documents/?uuid=a7e110cb-ff19-4e44-bbfd-ff61a31e2984"]}],"mendeley":{"formattedCitation":"(MacKenzie &amp; Smith, 2020)","plainTextFormattedCitation":"(MacKenzie &amp; Smith, 2020)","previouslyFormattedCitation":"(MacKenzie &amp; Smith, 2020)"},"properties":{"noteIndex":0},"schema":"https://github.com/citation-style-language/schema/raw/master/csl-citation.json"}</w:instrText>
        </w:r>
        <w:r w:rsidRPr="007F5A66">
          <w:rPr>
            <w:rStyle w:val="Hyperlink"/>
            <w:rFonts w:ascii="Times New Roman" w:eastAsia="Times New Roman" w:hAnsi="Times New Roman" w:cs="Times New Roman"/>
            <w:u w:val="none"/>
            <w:lang w:val="en-US"/>
          </w:rPr>
          <w:fldChar w:fldCharType="separate"/>
        </w:r>
        <w:r w:rsidRPr="007F5A66">
          <w:rPr>
            <w:rStyle w:val="Hyperlink"/>
            <w:rFonts w:ascii="Times New Roman" w:eastAsia="Times New Roman" w:hAnsi="Times New Roman" w:cs="Times New Roman"/>
            <w:u w:val="none"/>
            <w:lang w:val="en-US"/>
          </w:rPr>
          <w:t>(MacKenzie &amp; Smith, 2020)</w:t>
        </w:r>
        <w:r w:rsidRPr="007F5A66">
          <w:rPr>
            <w:rStyle w:val="Hyperlink"/>
            <w:rFonts w:ascii="Times New Roman" w:eastAsia="Times New Roman" w:hAnsi="Times New Roman" w:cs="Times New Roman"/>
            <w:u w:val="none"/>
          </w:rPr>
          <w:fldChar w:fldCharType="end"/>
        </w:r>
      </w:hyperlink>
      <w:r w:rsidRPr="007F5A66">
        <w:rPr>
          <w:rFonts w:ascii="Times New Roman" w:eastAsia="Times New Roman" w:hAnsi="Times New Roman" w:cs="Times New Roman"/>
          <w:color w:val="000000"/>
          <w:lang w:val="en-US"/>
        </w:rPr>
        <w:t>.</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COVID-19 therapy refers to the management of patients with COVID-19.</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 xml:space="preserve">In this context, therapy involves the administration of antiviral, antibiotic, corticosteroid, vitamin, and anticoagulant treatments to patients </w:t>
      </w:r>
      <w:hyperlink w:anchor="burhan" w:history="1">
        <w:r w:rsidRPr="007F5A66">
          <w:rPr>
            <w:rStyle w:val="Hyperlink"/>
            <w:rFonts w:ascii="Times New Roman" w:eastAsia="Times New Roman" w:hAnsi="Times New Roman" w:cs="Times New Roman"/>
            <w:bCs/>
            <w:u w:val="none"/>
            <w:lang w:val="en-US"/>
          </w:rPr>
          <w:fldChar w:fldCharType="begin" w:fldLock="1"/>
        </w:r>
        <w:r w:rsidRPr="007F5A66">
          <w:rPr>
            <w:rStyle w:val="Hyperlink"/>
            <w:rFonts w:ascii="Times New Roman" w:eastAsia="Times New Roman" w:hAnsi="Times New Roman" w:cs="Times New Roman"/>
            <w:bCs/>
            <w:u w:val="none"/>
            <w:lang w:val="en-US"/>
          </w:rPr>
          <w:instrText>ADDIN CSL_CITATION {"citationItems":[{"id":"ITEM-1","itemData":{"ISBN":"9786239913816","abstract":"Buku ini merupakan kerjasama 5 organisasi profesi yaitu Perhimpunan Dokter Paru Indonesia (PDPI), Perhimpunan Dokter Spesialis Kardiovaskuler Indonesia (PERKI), Perhimpunan Dokter Spesialis Penyakit Dalam Indonesia (PAPDI), Perhimpunan Dokter Anestesiologi dan Terapi Intensif Indonesia (PERDATIN) dan Ikatan Dokter Anak Indonesia (IDAI). Terima kasih kepada para penyusun dari 5 organisasi profesi yang telah bekerja keras untuk terbitnya buku Pedoman Tatalaksana COVID-19 edisi 2 yang merupakan revisi buku Protokol Tatalaksana COVID-19. Buku ini merupakan dokumen yang perlu dievaluasi secara berkala mengikuti perkembangan ilmu terkait masalah COVID-19.","author":[{"dropping-particle":"","family":"Burhan","given":"Erlina","non-dropping-particle":"","parse-names":false,"suffix":""},{"dropping-particle":"","family":"Susanto","given":"Agus Dwi","non-dropping-particle":"","parse-names":false,"suffix":""},{"dropping-particle":"","family":"Nasution","given":"Sally Aman","non-dropping-particle":"","parse-names":false,"suffix":""},{"dropping-particle":"","family":"Eka","given":"Ginanjar","non-dropping-particle":"","parse-names":false,"suffix":""},{"dropping-particle":"","family":"Pitoyo","given":"ceva Wicaksono","non-dropping-particle":"","parse-names":false,"suffix":""},{"dropping-particle":"","family":"Susilo","given":"Adityo","non-dropping-particle":"","parse-names":false,"suffix":""},{"dropping-particle":"","family":"Firdaus","given":"Isman","non-dropping-particle":"","parse-names":false,"suffix":""},{"dropping-particle":"","family":"Santoso","given":"Anwar","non-dropping-particle":"","parse-names":false,"suffix":""},{"dropping-particle":"","family":"Juzar","given":"Dafsah Arifa","non-dropping-particle":"","parse-names":false,"suffix":""},{"dropping-particle":"","family":"Arif","given":"Safri Kamsul","non-dropping-particle":"","parse-names":false,"suffix":""}],"container-title":"Pedoman tatalaksana COVID-19 edisi 4","id":"ITEM-1","issued":{"date-parts":[["2022"]]},"number-of-pages":"79-85","title":"Cedera miokardium pada infeksi COVID-19","type":"book"},"uris":["http://www.mendeley.com/documents/?uuid=f17bfb2c-9403-4042-a87d-4a6261358e1f"]}],"mendeley":{"formattedCitation":"(Burhan et al., 2022)","plainTextFormattedCitation":"(Burhan et al., 2022)","previouslyFormattedCitation":"(Burhan et al., 2022)"},"properties":{"noteIndex":0},"schema":"https://github.com/citation-style-language/schema/raw/master/csl-citation.json"}</w:instrText>
        </w:r>
        <w:r w:rsidRPr="007F5A66">
          <w:rPr>
            <w:rStyle w:val="Hyperlink"/>
            <w:rFonts w:ascii="Times New Roman" w:eastAsia="Times New Roman" w:hAnsi="Times New Roman" w:cs="Times New Roman"/>
            <w:bCs/>
            <w:u w:val="none"/>
            <w:lang w:val="en-US"/>
          </w:rPr>
          <w:fldChar w:fldCharType="separate"/>
        </w:r>
        <w:r w:rsidRPr="007F5A66">
          <w:rPr>
            <w:rStyle w:val="Hyperlink"/>
            <w:rFonts w:ascii="Times New Roman" w:eastAsia="Times New Roman" w:hAnsi="Times New Roman" w:cs="Times New Roman"/>
            <w:bCs/>
            <w:u w:val="none"/>
            <w:lang w:val="en-US"/>
          </w:rPr>
          <w:t xml:space="preserve">(Burhan </w:t>
        </w:r>
        <w:r w:rsidRPr="007F5A66">
          <w:rPr>
            <w:rStyle w:val="Hyperlink"/>
            <w:rFonts w:ascii="Times New Roman" w:eastAsia="Times New Roman" w:hAnsi="Times New Roman" w:cs="Times New Roman"/>
            <w:bCs/>
            <w:i/>
            <w:iCs/>
            <w:u w:val="none"/>
            <w:lang w:val="en-US"/>
          </w:rPr>
          <w:t>et al</w:t>
        </w:r>
        <w:r w:rsidRPr="007F5A66">
          <w:rPr>
            <w:rStyle w:val="Hyperlink"/>
            <w:rFonts w:ascii="Times New Roman" w:eastAsia="Times New Roman" w:hAnsi="Times New Roman" w:cs="Times New Roman"/>
            <w:bCs/>
            <w:u w:val="none"/>
            <w:lang w:val="en-US"/>
          </w:rPr>
          <w:t>., 2022)</w:t>
        </w:r>
        <w:r w:rsidRPr="007F5A66">
          <w:rPr>
            <w:rStyle w:val="Hyperlink"/>
            <w:rFonts w:ascii="Times New Roman" w:eastAsia="Times New Roman" w:hAnsi="Times New Roman" w:cs="Times New Roman"/>
            <w:u w:val="none"/>
          </w:rPr>
          <w:fldChar w:fldCharType="end"/>
        </w:r>
      </w:hyperlink>
      <w:r w:rsidRPr="007F5A66">
        <w:rPr>
          <w:rFonts w:ascii="Times New Roman" w:eastAsia="Times New Roman" w:hAnsi="Times New Roman" w:cs="Times New Roman"/>
          <w:bCs/>
          <w:color w:val="000000"/>
          <w:lang w:val="en-US"/>
        </w:rPr>
        <w:t xml:space="preserve">, </w:t>
      </w:r>
      <w:r w:rsidRPr="007F5A66">
        <w:rPr>
          <w:rFonts w:ascii="Times New Roman" w:eastAsia="Times New Roman" w:hAnsi="Times New Roman" w:cs="Times New Roman"/>
          <w:color w:val="000000"/>
          <w:lang w:val="en-US"/>
        </w:rPr>
        <w:t>and the outcomes of the therapy involve monitoring various parameters to assess its effectiveness.</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The therapeutic outcomes utilized were SpO</w:t>
      </w:r>
      <w:r w:rsidRPr="007F5A66">
        <w:rPr>
          <w:rFonts w:ascii="Times New Roman" w:eastAsia="Times New Roman" w:hAnsi="Times New Roman" w:cs="Times New Roman"/>
          <w:color w:val="000000"/>
          <w:vertAlign w:val="subscript"/>
          <w:lang w:val="en-US"/>
        </w:rPr>
        <w:t>2</w:t>
      </w:r>
      <w:r w:rsidRPr="007F5A66">
        <w:rPr>
          <w:rFonts w:ascii="Times New Roman" w:eastAsia="Times New Roman" w:hAnsi="Times New Roman" w:cs="Times New Roman"/>
          <w:color w:val="000000"/>
          <w:lang w:val="en-US"/>
        </w:rPr>
        <w:t xml:space="preserve"> data, temperature, Respiratory Rate (RR), and subjective data such as cough and mortality.</w:t>
      </w:r>
      <w:r w:rsidR="00E66488" w:rsidRPr="007F5A66">
        <w:rPr>
          <w:rFonts w:ascii="Times New Roman" w:eastAsia="Times New Roman" w:hAnsi="Times New Roman" w:cs="Times New Roman"/>
          <w:color w:val="000000"/>
          <w:lang w:val="en-US"/>
        </w:rPr>
        <w:t xml:space="preserve"> </w:t>
      </w:r>
      <w:r w:rsidRPr="007F5A66">
        <w:rPr>
          <w:rFonts w:ascii="Times New Roman" w:eastAsia="Times New Roman" w:hAnsi="Times New Roman" w:cs="Times New Roman"/>
          <w:color w:val="000000"/>
          <w:lang w:val="en-US"/>
        </w:rPr>
        <w:t>Effectiveness was defined as the percentage of patients with therapeutic outcomes of SpO</w:t>
      </w:r>
      <w:r w:rsidRPr="007F5A66">
        <w:rPr>
          <w:rFonts w:ascii="Times New Roman" w:eastAsia="Times New Roman" w:hAnsi="Times New Roman" w:cs="Times New Roman"/>
          <w:color w:val="000000"/>
          <w:vertAlign w:val="subscript"/>
          <w:lang w:val="en-US"/>
        </w:rPr>
        <w:t>2</w:t>
      </w:r>
      <w:r w:rsidRPr="007F5A66">
        <w:rPr>
          <w:rFonts w:ascii="Times New Roman" w:eastAsia="Times New Roman" w:hAnsi="Times New Roman" w:cs="Times New Roman"/>
          <w:color w:val="000000"/>
          <w:lang w:val="en-US"/>
        </w:rPr>
        <w:t>, temperature, Respiratory Rate, subjective data such as cough, and mortality from each parameter reaching normal values.</w:t>
      </w:r>
    </w:p>
    <w:p w14:paraId="46BD0629" w14:textId="77777777" w:rsidR="00A8131E" w:rsidRPr="007F5A66" w:rsidRDefault="00A8131E" w:rsidP="007F5A66">
      <w:pPr>
        <w:spacing w:after="0" w:line="240" w:lineRule="auto"/>
        <w:ind w:hanging="2"/>
        <w:jc w:val="both"/>
        <w:rPr>
          <w:rFonts w:ascii="Times New Roman" w:eastAsia="Times New Roman" w:hAnsi="Times New Roman" w:cs="Times New Roman"/>
          <w:color w:val="000000"/>
          <w:lang w:val="en-US"/>
        </w:rPr>
      </w:pPr>
    </w:p>
    <w:p w14:paraId="5CA225C4" w14:textId="77777777" w:rsidR="00A8131E" w:rsidRPr="007F5A66" w:rsidRDefault="00A30B02" w:rsidP="007F5A66">
      <w:pPr>
        <w:pStyle w:val="Normal1"/>
        <w:spacing w:after="0"/>
        <w:rPr>
          <w:rFonts w:ascii="Times New Roman" w:hAnsi="Times New Roman" w:cs="Times New Roman"/>
        </w:rPr>
      </w:pPr>
      <w:r w:rsidRPr="007F5A66">
        <w:rPr>
          <w:rFonts w:ascii="Times New Roman" w:hAnsi="Times New Roman" w:cs="Times New Roman"/>
        </w:rPr>
        <w:t>Data Analysis</w:t>
      </w:r>
    </w:p>
    <w:p w14:paraId="61211C0C" w14:textId="298FC6AD" w:rsidR="00E66488" w:rsidRPr="007F5A66" w:rsidRDefault="00E66488" w:rsidP="007F5A66">
      <w:pPr>
        <w:pStyle w:val="ListParagraph"/>
        <w:spacing w:after="0" w:line="240" w:lineRule="auto"/>
        <w:ind w:left="0" w:firstLine="709"/>
        <w:jc w:val="both"/>
        <w:rPr>
          <w:rFonts w:ascii="Times New Roman" w:hAnsi="Times New Roman" w:cs="Times New Roman"/>
        </w:rPr>
      </w:pPr>
      <w:r w:rsidRPr="007F5A66">
        <w:rPr>
          <w:rFonts w:ascii="Times New Roman" w:hAnsi="Times New Roman" w:cs="Times New Roman"/>
          <w:lang w:val="en-ID"/>
        </w:rPr>
        <w:t xml:space="preserve">The analysis was conducted descriptively, encompassing patient characteristics obtained from medical records (age, gender, education, marital status, comorbidities), and the use of antiviral, antibiotic, corticosteroid, vitamin, and anticoagulant medications, including the specific drug names. </w:t>
      </w:r>
      <w:r w:rsidR="00CC1800" w:rsidRPr="007F5A66">
        <w:rPr>
          <w:rFonts w:ascii="Times New Roman" w:hAnsi="Times New Roman" w:cs="Times New Roman"/>
        </w:rPr>
        <w:t>Therapeutic outcomes derived from medical record data include SpO</w:t>
      </w:r>
      <w:r w:rsidR="00CC1800" w:rsidRPr="007F5A66">
        <w:rPr>
          <w:rFonts w:ascii="Times New Roman" w:hAnsi="Times New Roman" w:cs="Times New Roman"/>
          <w:vertAlign w:val="subscript"/>
        </w:rPr>
        <w:t>2</w:t>
      </w:r>
      <w:r w:rsidR="00CC1800" w:rsidRPr="007F5A66">
        <w:rPr>
          <w:rFonts w:ascii="Times New Roman" w:hAnsi="Times New Roman" w:cs="Times New Roman"/>
        </w:rPr>
        <w:t>, temperature, Respiratory Rate (RR), subjective data such as cough and mortality, and whether they improve after receiving antiviral, antibiotic, corticosteroid, vitamin, and anticoagulant therapy.</w:t>
      </w:r>
      <w:r w:rsidRPr="007F5A66">
        <w:rPr>
          <w:rFonts w:ascii="Times New Roman" w:hAnsi="Times New Roman" w:cs="Times New Roman"/>
        </w:rPr>
        <w:t xml:space="preserve"> The collected data were then subjected to descriptive analysis and presented in percentage (%) format.</w:t>
      </w:r>
    </w:p>
    <w:p w14:paraId="48E000A7" w14:textId="77777777" w:rsidR="00A8131E" w:rsidRPr="007F5A66" w:rsidRDefault="00A8131E" w:rsidP="007F5A66">
      <w:pPr>
        <w:spacing w:after="0" w:line="240" w:lineRule="auto"/>
        <w:ind w:hanging="2"/>
        <w:jc w:val="both"/>
        <w:rPr>
          <w:rFonts w:ascii="Times New Roman" w:eastAsia="Times New Roman" w:hAnsi="Times New Roman" w:cs="Times New Roman"/>
          <w:color w:val="000000"/>
        </w:rPr>
      </w:pPr>
    </w:p>
    <w:p w14:paraId="5485D86A" w14:textId="71F15C9E" w:rsidR="00A8131E" w:rsidRPr="007F5A66" w:rsidRDefault="00A30B02" w:rsidP="007F5A66">
      <w:pPr>
        <w:pStyle w:val="Heading1"/>
        <w:spacing w:line="240" w:lineRule="auto"/>
        <w:ind w:firstLine="0"/>
        <w:jc w:val="left"/>
        <w:rPr>
          <w:sz w:val="22"/>
          <w:szCs w:val="22"/>
        </w:rPr>
      </w:pPr>
      <w:r w:rsidRPr="007F5A66">
        <w:rPr>
          <w:sz w:val="22"/>
          <w:szCs w:val="22"/>
        </w:rPr>
        <w:t xml:space="preserve">RESULTS AND DISCUSSION </w:t>
      </w:r>
    </w:p>
    <w:p w14:paraId="6F590577" w14:textId="58BC0504" w:rsidR="00E66488" w:rsidRPr="007F5A66" w:rsidRDefault="00CC1800"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This research was conducted on COVID-19 patients at PKU Muhammadiyah Gamping Hospital between August 2022 and 2023.</w:t>
      </w:r>
      <w:r w:rsidR="00E66488" w:rsidRPr="007F5A66">
        <w:rPr>
          <w:rFonts w:ascii="Times New Roman" w:hAnsi="Times New Roman" w:cs="Times New Roman"/>
        </w:rPr>
        <w:t xml:space="preserve"> </w:t>
      </w:r>
      <w:r w:rsidRPr="007F5A66">
        <w:rPr>
          <w:rFonts w:ascii="Times New Roman" w:hAnsi="Times New Roman" w:cs="Times New Roman"/>
        </w:rPr>
        <w:t>Research ethics approval was obtained from Universitas Ahmad Dahlan Yogyakarta under reference number 012309226.</w:t>
      </w:r>
      <w:r w:rsidR="00E66488" w:rsidRPr="007F5A66">
        <w:rPr>
          <w:rFonts w:ascii="Times New Roman" w:hAnsi="Times New Roman" w:cs="Times New Roman"/>
        </w:rPr>
        <w:t xml:space="preserve"> </w:t>
      </w:r>
      <w:r w:rsidRPr="007F5A66">
        <w:rPr>
          <w:rFonts w:ascii="Times New Roman" w:hAnsi="Times New Roman" w:cs="Times New Roman"/>
        </w:rPr>
        <w:t>The total study population comprised 306 patients, of whom 45 met the inclusion criteria.</w:t>
      </w:r>
      <w:r w:rsidR="00E66488" w:rsidRPr="007F5A66">
        <w:rPr>
          <w:rFonts w:ascii="Times New Roman" w:hAnsi="Times New Roman" w:cs="Times New Roman"/>
        </w:rPr>
        <w:t xml:space="preserve"> Patient characteristics were categorized based on gender, age, and comorbidities. </w:t>
      </w:r>
    </w:p>
    <w:p w14:paraId="45338FF4" w14:textId="201ABDCF" w:rsidR="00E66488" w:rsidRPr="007F5A66" w:rsidRDefault="00CC1800"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Based on the research findings, the majority of patients were male, totaling 30 patients (66.7%), with the majority of patients aged over 60 years, totaling 35 patients (77.8%).</w:t>
      </w:r>
      <w:r w:rsidR="00E66488" w:rsidRPr="007F5A66">
        <w:rPr>
          <w:rFonts w:ascii="Times New Roman" w:hAnsi="Times New Roman" w:cs="Times New Roman"/>
        </w:rPr>
        <w:t xml:space="preserve"> </w:t>
      </w:r>
      <w:r w:rsidRPr="007F5A66">
        <w:rPr>
          <w:rFonts w:ascii="Times New Roman" w:hAnsi="Times New Roman" w:cs="Times New Roman"/>
        </w:rPr>
        <w:t>The education level of the majority was below or equivalent to high school, with 38 patients (84.4%), and the most common comorbidity was hypertension, with 10 patients (21.7%).</w:t>
      </w:r>
      <w:r w:rsidR="00E66488" w:rsidRPr="007F5A66">
        <w:rPr>
          <w:rFonts w:ascii="Times New Roman" w:hAnsi="Times New Roman" w:cs="Times New Roman"/>
        </w:rPr>
        <w:t xml:space="preserve"> </w:t>
      </w:r>
    </w:p>
    <w:p w14:paraId="662668DE" w14:textId="15D33493" w:rsidR="00E66488" w:rsidRPr="007F5A66" w:rsidRDefault="00E66488"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 xml:space="preserve">In this study, the majority of patients were male, accounting for 66.7%. </w:t>
      </w:r>
      <w:r w:rsidR="00CC1800" w:rsidRPr="007F5A66">
        <w:rPr>
          <w:rFonts w:ascii="Times New Roman" w:hAnsi="Times New Roman" w:cs="Times New Roman"/>
          <w:lang w:val="en-ID"/>
        </w:rPr>
        <w:t xml:space="preserve">This result was higher than the findings of </w:t>
      </w:r>
      <w:hyperlink w:anchor="seftiya" w:history="1">
        <w:r w:rsidR="00CC1800" w:rsidRPr="007F5A66">
          <w:rPr>
            <w:rStyle w:val="Hyperlink"/>
            <w:rFonts w:ascii="Times New Roman" w:hAnsi="Times New Roman" w:cs="Times New Roman"/>
            <w:u w:val="none"/>
          </w:rPr>
          <w:fldChar w:fldCharType="begin" w:fldLock="1"/>
        </w:r>
        <w:r w:rsidR="00CC1800" w:rsidRPr="007F5A66">
          <w:rPr>
            <w:rStyle w:val="Hyperlink"/>
            <w:rFonts w:ascii="Times New Roman" w:hAnsi="Times New Roman" w:cs="Times New Roman"/>
            <w:u w:val="none"/>
          </w:rPr>
          <w:instrText>ADDIN CSL_CITATION {"citationItems":[{"id":"ITEM-1","itemData":{"DOI":"10.25026/jsk.v3i5.542","ISSN":"2303-0267","abstract":"Coronavirus Disease (COVID-19) adalah suatu penyakit yang disebabkan jenis virus terbaru dari (SARS-CoV-2) yang ditemukan di akhir Desember 2019 di kota Wuhan, Provinsi Hubei, Tiongkok. Di Indonesia kasus COVID-19 pertama kali ditemukan pada tanggal 2 Maret 2020. Kasus COVID-19 di Indonesia terus meningkat seiring waktu, hingga sampai bulan Agustus 2020 telah dikonfirmasi 130.718 kasus dan 5.903 kematian pada 34 provinsi di Indonesia. Penelitian ini bertujuan untuk menganalisis secara restrospektif karakteristik kasus serta hubungan variable tersebut. COVID-19 melalui portal resmi informasi COVID-19 di Kalimantan Utara. Subjek penelitian ini dipilih dengan metode purposive sampling sehingga diperoleh 3.146 subjek. Sebagian besar pasien COVID-19 adalah laki-laki (57,5%), usia terbanyak terjadi pada kelompok usia 31-40 tahun (24%). Persebaran kasus COVID-19 paling banyak terjadi karena transmisi lokal (45,6%) sehingga berdampak pada peningkatan kasus COVID-19. Lonjakan kasus terjadi paling banyak pada bulan Desember tahun 2020 (60.6%). Terdapat hubungan antara variable usia dan waktu terhadap kematian dengan nilai p = 0,000 ( p &lt; 0,05) sedangkan pada variable jenis kelamin menjelaskan bahwa tidak terdapat hubungan dengan kematian, dimana hasil p = 0,761 (p &gt; 0,05).","author":[{"dropping-particle":"","family":"Seftiya","given":"Aulia","non-dropping-particle":"","parse-names":false,"suffix":""},{"dropping-particle":"","family":"Kosala","given":"Khemasili","non-dropping-particle":"","parse-names":false,"suffix":""}],"container-title":"Jurnal Sains dan Kesehatan","id":"ITEM-1","issue":"5","issued":{"date-parts":[["2021"]]},"page":"645-653","title":"Epidemiologi Karakteristik Pasien Covid-19 di Kalimantan Utara","type":"article-journal","volume":"3"},"uris":["http://www.mendeley.com/documents/?uuid=1dd1ccec-7995-49ea-b023-0e340f8945e2"]}],"mendeley":{"formattedCitation":"(Seftiya &amp; Kosala, 2021)","plainTextFormattedCitation":"(Seftiya &amp; Kosala, 2021)","previouslyFormattedCitation":"(Seftiya &amp; Kosala, 2021)"},"properties":{"noteIndex":0},"schema":"https://github.com/citation-style-language/schema/raw/master/csl-citation.json"}</w:instrText>
        </w:r>
        <w:r w:rsidR="00CC1800" w:rsidRPr="007F5A66">
          <w:rPr>
            <w:rStyle w:val="Hyperlink"/>
            <w:rFonts w:ascii="Times New Roman" w:hAnsi="Times New Roman" w:cs="Times New Roman"/>
            <w:u w:val="none"/>
          </w:rPr>
          <w:fldChar w:fldCharType="separate"/>
        </w:r>
        <w:r w:rsidR="00CC1800" w:rsidRPr="007F5A66">
          <w:rPr>
            <w:rStyle w:val="Hyperlink"/>
            <w:rFonts w:ascii="Times New Roman" w:hAnsi="Times New Roman" w:cs="Times New Roman"/>
            <w:noProof/>
            <w:u w:val="none"/>
          </w:rPr>
          <w:t>Seftiya and Kosala (2021)</w:t>
        </w:r>
        <w:r w:rsidR="00CC1800" w:rsidRPr="007F5A66">
          <w:rPr>
            <w:rStyle w:val="Hyperlink"/>
            <w:rFonts w:ascii="Times New Roman" w:hAnsi="Times New Roman" w:cs="Times New Roman"/>
            <w:u w:val="none"/>
          </w:rPr>
          <w:fldChar w:fldCharType="end"/>
        </w:r>
      </w:hyperlink>
      <w:r w:rsidR="00CC1800" w:rsidRPr="007F5A66">
        <w:rPr>
          <w:rFonts w:ascii="Times New Roman" w:hAnsi="Times New Roman" w:cs="Times New Roman"/>
        </w:rPr>
        <w:t>, which showed that 57.5% of COVID-19 patients in North Kalimantan were male.</w:t>
      </w:r>
      <w:r w:rsidRPr="007F5A66">
        <w:rPr>
          <w:rFonts w:ascii="Times New Roman" w:hAnsi="Times New Roman" w:cs="Times New Roman"/>
        </w:rPr>
        <w:t xml:space="preserve"> </w:t>
      </w:r>
      <w:hyperlink w:anchor="maler"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{"citationItems":[{"id":"ITEM-1","itemData":{"abstract":"Abstrak Coronavirus disease 2019 (COVID-19) adalah masalah kesehatan yang memiliki tipe virus baru yang sebelumnya tidak muncul pada manusia, yaitu virus pembawa COVID-19. Coronavirus merupakan sekelompok besar virus yang memicu kasus penyakit gejala ringan hingga parah. COVID-19 kali ini menjadi masalah paling serius di dunia. Jumlah kasusnya meningkat setiap hari dan seluruh individu terserang COVID-19 adalah dari semua usia dan jenis kelamin. Tujuan penelitian ini untuk mengetahui gambaran diagnostik pasien dewasa COVID-19 di RSU Royal Prima Medan dari bulan Oktober hingga Desember 2020 yang terdapat 164 orang. Penelitian dilakukan dengan metode deskriptif dan retrospektif. Penelitian ini mendeskripsikan gambaran diagnostik pasien dewasa Covid-19 di RSU Royal Prima berdasarkan sumber data sekunder dengan melihat usia, jenis kelamin, dan gejala yang paling sering dialami sesuai dengan data yang telah tercatat pada rekam medik di RSU Royal prima Medan, dilakukannya penelitian ini pada bulan Maret-Juni 2021. Hasil dari penelitian ini menunjukan pasien COVID-19 terbanyak adalah pasien dengan jenis kelamin laki-laki berjumlah 93 orang (56,7%) serta gejala yang paling sering dialami secara umum dan berdasarkan jenis kelamin, yaitu demam, batuk, dan sesak nafas, serta lebih banyak terjadi pada usia 26-35 tahun. Abstract Coronavirus disease 2019 (COVID-19) is a health problem with a new type virus that has never been occured before in humans, the virus that carries COVID-19, namely SARS-CoV-2. Corona virus is a large family of viruses that cause illness ranging from mild to severe symptoms. COVID-19 is currently the most serious problem in the worlds. The number of cases is increasing every day and the people who infected with COVID-19 were all ages and genders. The purpose of this study was to find out the diagnostic explanation of adult COVID-19 patients at RSU Royal Prima Medan in October-December 2020 which contains 164 people. This study was conducted using a descriptive method and a retrospective approach. This research was explaining the diagnostic explanation in adult Covid-19 patients at the RSU Royal prima Medan, based on secondary data sources by looking at the ages, genders and the most frequently experienced symptoms according to data that has been recorded in the medical record at the RSU Royal prima Medan, this research was conducted in March-June 2021. The results of this study showed that most of the COVID-19 patients were male that consist …","author":[{"dropping-particle":"","family":"Maler","given":"Fanny","non-dropping-particle":"","parse-names":false,"suffix":""}],"container-title":"Jurnal Jambura","id":"ITEM-1","issue":"1","issued":{"date-parts":[["2022"]]},"page":"475-483","title":"Gambaran diagnostik pasien COVID-19 pada usia dewasa di RSU Royal Prima Medan","type":"article-journal","volume":"4"},"uris":["http://www.mendeley.com/documents/?uuid=789181a1-ba37-44d1-b65a-4dfa98fb6969"]}],"mendeley":{"formattedCitation":"(Maler, 2022)","plainTextFormattedCitation":"(Maler, 2022)","previouslyFormattedCitation":"(Maler,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Maler' study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reported that 56.7% of COVID-19 patients were male. Another study by </w:t>
      </w:r>
      <w:hyperlink w:anchor="nay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{"citationItems":[{"id":"ITEM-1","itemData":{"DOI":"10.33369/jvk.v5i2.25138","ISSN":"2654-511X","abstract":"Introduction: Elderlyris someone who has entered the age of 60 years and over who is very susceptible to infection with therCOVID-19 virus, especially if the elderly are accompanied by comorbidities. The purposeri of this study was to determine the description of comorbid diseases in the elderly who were treated with COVID-19. Methods: This studyrused an analytical survey research design with a retrospective study approach. The sample used in this study was 58 people who were taken side by side from January 2021 to March 2022. Collecting data obtained indirectly, namely secondary data from the Medical Records of Bhayangkara Hospital Pekanbaru. Results: From the 58 respondents studied, it can be concluded that the majority of respondents are male, the majority of respondents are in the age range of 60-74 years totaling 49 people. The Results showed that the most comorbid diseases in the elderly were diabetes mellitus (62.1%), hypertension (37.9%), dyspepsia (36.2%), dyslipidemia (22.4%), liver infection (17.2%). ), and accompanied by other diseases. Conclusion: The results of this studyrindicate thatrthe majority of respondents who are susceptible to infection with therCOVID-19r virus are men and thermostat comorbid disease suffered by the elderly is diabetes mellitus.","author":[{"dropping-particle":"","family":"Naya","given":"Elia Reski","non-dropping-particle":"","parse-names":false,"suffix":""},{"dropping-particle":"","family":"Kurniawan","given":"Didi","non-dropping-particle":"","parse-names":false,"suffix":""},{"dropping-particle":"","family":"Rustam","given":"Musfadi","non-dropping-particle":"","parse-names":false,"suffix":""}],"container-title":"Jurnal Vokasi Keperawatan (JVK)","id":"ITEM-1","issue":"2","issued":{"date-parts":[["2022"]]},"page":"148-155","title":"Gambaran Penyakit Komorbid pada Lansia yang dirawat dengan Covid-19 di Rs Bhayangkara Pekanbaru","type":"article-journal","volume":"5"},"uris":["http://www.mendeley.com/documents/?uuid=d497ea11-7786-4f3a-b064-37daa80a6925"]}],"mendeley":{"formattedCitation":"(Naya et al., 2022)","plainTextFormattedCitation":"(Naya et al., 2022)","previouslyFormattedCitation":"(Naya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Naya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found that 53.4% of COVID-19 patients were male. The description of patient characteristics can be observed in </w:t>
      </w:r>
      <w:r w:rsidR="00773D01" w:rsidRPr="007F5A66">
        <w:rPr>
          <w:rFonts w:ascii="Times New Roman" w:hAnsi="Times New Roman" w:cs="Times New Roman"/>
        </w:rPr>
        <w:fldChar w:fldCharType="begin"/>
      </w:r>
      <w:r w:rsidR="00773D01" w:rsidRPr="007F5A66">
        <w:rPr>
          <w:rFonts w:ascii="Times New Roman" w:hAnsi="Times New Roman" w:cs="Times New Roman"/>
        </w:rPr>
        <w:instrText xml:space="preserve"> REF _Ref185684439 \h  \* MERGEFORMAT </w:instrText>
      </w:r>
      <w:r w:rsidR="00773D01" w:rsidRPr="007F5A66">
        <w:rPr>
          <w:rFonts w:ascii="Times New Roman" w:hAnsi="Times New Roman" w:cs="Times New Roman"/>
        </w:rPr>
      </w:r>
      <w:r w:rsidR="00773D01" w:rsidRPr="007F5A66">
        <w:rPr>
          <w:rFonts w:ascii="Times New Roman" w:hAnsi="Times New Roman" w:cs="Times New Roman"/>
        </w:rPr>
        <w:fldChar w:fldCharType="separate"/>
      </w:r>
      <w:r w:rsidR="00773D01" w:rsidRPr="007F5A66">
        <w:rPr>
          <w:rFonts w:ascii="Times New Roman" w:hAnsi="Times New Roman" w:cs="Times New Roman"/>
          <w:b/>
          <w:bCs/>
          <w:color w:val="0D0D0D" w:themeColor="text1" w:themeTint="F2"/>
        </w:rPr>
        <w:t xml:space="preserve">Table </w:t>
      </w:r>
      <w:r w:rsidR="00773D01" w:rsidRPr="007F5A66">
        <w:rPr>
          <w:rFonts w:ascii="Times New Roman" w:hAnsi="Times New Roman" w:cs="Times New Roman"/>
          <w:b/>
          <w:bCs/>
          <w:noProof/>
          <w:color w:val="0D0D0D" w:themeColor="text1" w:themeTint="F2"/>
        </w:rPr>
        <w:t>I</w:t>
      </w:r>
      <w:r w:rsidR="00773D01" w:rsidRPr="007F5A66">
        <w:rPr>
          <w:rFonts w:ascii="Times New Roman" w:hAnsi="Times New Roman" w:cs="Times New Roman"/>
        </w:rPr>
        <w:fldChar w:fldCharType="end"/>
      </w:r>
      <w:r w:rsidR="00773D01" w:rsidRPr="007F5A66">
        <w:rPr>
          <w:rFonts w:ascii="Times New Roman" w:hAnsi="Times New Roman" w:cs="Times New Roman"/>
        </w:rPr>
        <w:t>.</w:t>
      </w:r>
    </w:p>
    <w:p w14:paraId="5D783220" w14:textId="77777777" w:rsidR="00E66488" w:rsidRPr="007F5A66" w:rsidRDefault="00E66488" w:rsidP="007F5A66">
      <w:pPr>
        <w:spacing w:after="0" w:line="240" w:lineRule="auto"/>
        <w:ind w:firstLine="567"/>
        <w:jc w:val="both"/>
        <w:rPr>
          <w:rFonts w:ascii="Times New Roman" w:hAnsi="Times New Roman" w:cs="Times New Roman"/>
        </w:rPr>
      </w:pPr>
    </w:p>
    <w:p w14:paraId="53742E4F" w14:textId="6E5E491B" w:rsidR="00E66488" w:rsidRPr="007F5A66" w:rsidRDefault="00773D01" w:rsidP="007F5A66">
      <w:pPr>
        <w:pStyle w:val="Caption"/>
        <w:rPr>
          <w:rFonts w:ascii="Times New Roman" w:hAnsi="Times New Roman" w:cs="Times New Roman"/>
          <w:b/>
          <w:bCs/>
          <w:i w:val="0"/>
          <w:iCs w:val="0"/>
          <w:color w:val="0D0D0D" w:themeColor="text1" w:themeTint="F2"/>
          <w:sz w:val="22"/>
          <w:szCs w:val="22"/>
        </w:rPr>
      </w:pPr>
      <w:bookmarkStart w:id="2" w:name="_Ref185684439"/>
      <w:r w:rsidRPr="007F5A66">
        <w:rPr>
          <w:rFonts w:ascii="Times New Roman" w:hAnsi="Times New Roman" w:cs="Times New Roman"/>
          <w:b/>
          <w:bCs/>
          <w:i w:val="0"/>
          <w:iCs w:val="0"/>
          <w:color w:val="0000FF"/>
          <w:sz w:val="22"/>
          <w:szCs w:val="22"/>
        </w:rPr>
        <w:t xml:space="preserve">Table </w:t>
      </w:r>
      <w:r w:rsidRPr="007F5A66">
        <w:rPr>
          <w:rFonts w:ascii="Times New Roman" w:hAnsi="Times New Roman" w:cs="Times New Roman"/>
          <w:b/>
          <w:bCs/>
          <w:i w:val="0"/>
          <w:iCs w:val="0"/>
          <w:color w:val="0000FF"/>
          <w:sz w:val="22"/>
          <w:szCs w:val="22"/>
        </w:rPr>
        <w:fldChar w:fldCharType="begin"/>
      </w:r>
      <w:r w:rsidRPr="007F5A66">
        <w:rPr>
          <w:rFonts w:ascii="Times New Roman" w:hAnsi="Times New Roman" w:cs="Times New Roman"/>
          <w:b/>
          <w:bCs/>
          <w:i w:val="0"/>
          <w:iCs w:val="0"/>
          <w:color w:val="0000FF"/>
          <w:sz w:val="22"/>
          <w:szCs w:val="22"/>
        </w:rPr>
        <w:instrText xml:space="preserve"> SEQ Table \* ROMAN </w:instrText>
      </w:r>
      <w:r w:rsidRPr="007F5A66">
        <w:rPr>
          <w:rFonts w:ascii="Times New Roman" w:hAnsi="Times New Roman" w:cs="Times New Roman"/>
          <w:b/>
          <w:bCs/>
          <w:i w:val="0"/>
          <w:iCs w:val="0"/>
          <w:color w:val="0000FF"/>
          <w:sz w:val="22"/>
          <w:szCs w:val="22"/>
        </w:rPr>
        <w:fldChar w:fldCharType="separate"/>
      </w:r>
      <w:r w:rsidR="00B9038E" w:rsidRPr="007F5A66">
        <w:rPr>
          <w:rFonts w:ascii="Times New Roman" w:hAnsi="Times New Roman" w:cs="Times New Roman"/>
          <w:b/>
          <w:bCs/>
          <w:i w:val="0"/>
          <w:iCs w:val="0"/>
          <w:noProof/>
          <w:color w:val="0000FF"/>
          <w:sz w:val="22"/>
          <w:szCs w:val="22"/>
        </w:rPr>
        <w:t>I</w:t>
      </w:r>
      <w:r w:rsidRPr="007F5A66">
        <w:rPr>
          <w:rFonts w:ascii="Times New Roman" w:hAnsi="Times New Roman" w:cs="Times New Roman"/>
          <w:b/>
          <w:bCs/>
          <w:i w:val="0"/>
          <w:iCs w:val="0"/>
          <w:color w:val="0000FF"/>
          <w:sz w:val="22"/>
          <w:szCs w:val="22"/>
        </w:rPr>
        <w:fldChar w:fldCharType="end"/>
      </w:r>
      <w:bookmarkEnd w:id="2"/>
      <w:r w:rsidRPr="007F5A66">
        <w:rPr>
          <w:rFonts w:ascii="Times New Roman" w:hAnsi="Times New Roman" w:cs="Times New Roman"/>
          <w:b/>
          <w:bCs/>
          <w:i w:val="0"/>
          <w:iCs w:val="0"/>
          <w:color w:val="0000FF"/>
          <w:sz w:val="22"/>
          <w:szCs w:val="22"/>
        </w:rPr>
        <w:t xml:space="preserve">. </w:t>
      </w:r>
      <w:r w:rsidR="00E66488" w:rsidRPr="007F5A66">
        <w:rPr>
          <w:rFonts w:ascii="Times New Roman" w:hAnsi="Times New Roman" w:cs="Times New Roman"/>
          <w:b/>
          <w:bCs/>
          <w:i w:val="0"/>
          <w:iCs w:val="0"/>
          <w:color w:val="0D0D0D" w:themeColor="text1" w:themeTint="F2"/>
          <w:sz w:val="22"/>
          <w:szCs w:val="22"/>
          <w:lang w:val="en-US"/>
        </w:rPr>
        <w:t>Demographic Characteristics of COVID-19 Patients with Severe Symptoms</w:t>
      </w:r>
    </w:p>
    <w:tbl>
      <w:tblPr>
        <w:tblW w:w="4606"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26"/>
        <w:gridCol w:w="1972"/>
        <w:gridCol w:w="1573"/>
      </w:tblGrid>
      <w:tr w:rsidR="00E66488" w:rsidRPr="007F5A66" w14:paraId="6C52B13D" w14:textId="77777777" w:rsidTr="00270EEE">
        <w:trPr>
          <w:jc w:val="center"/>
        </w:trPr>
        <w:tc>
          <w:tcPr>
            <w:tcW w:w="2719" w:type="pct"/>
          </w:tcPr>
          <w:p w14:paraId="2B217F7E" w14:textId="77777777" w:rsidR="00E66488" w:rsidRPr="007F5A66" w:rsidRDefault="00E66488" w:rsidP="007F5A66">
            <w:pPr>
              <w:spacing w:after="0" w:line="240" w:lineRule="auto"/>
              <w:jc w:val="center"/>
              <w:rPr>
                <w:rFonts w:ascii="Times New Roman" w:hAnsi="Times New Roman" w:cs="Times New Roman"/>
                <w:b/>
                <w:lang w:val="en-US"/>
              </w:rPr>
            </w:pPr>
            <w:r w:rsidRPr="007F5A66">
              <w:rPr>
                <w:rFonts w:ascii="Times New Roman" w:hAnsi="Times New Roman" w:cs="Times New Roman"/>
                <w:b/>
                <w:bCs/>
                <w:lang w:val="en-US"/>
              </w:rPr>
              <w:t>Characteristics</w:t>
            </w:r>
          </w:p>
        </w:tc>
        <w:tc>
          <w:tcPr>
            <w:tcW w:w="1269" w:type="pct"/>
          </w:tcPr>
          <w:p w14:paraId="3F24C2BD" w14:textId="77777777" w:rsidR="00E66488" w:rsidRPr="007F5A66" w:rsidRDefault="00E66488" w:rsidP="007F5A66">
            <w:pPr>
              <w:spacing w:after="0" w:line="240" w:lineRule="auto"/>
              <w:jc w:val="center"/>
              <w:rPr>
                <w:rFonts w:ascii="Times New Roman" w:hAnsi="Times New Roman" w:cs="Times New Roman"/>
                <w:b/>
                <w:bCs/>
                <w:lang w:val="en-US"/>
              </w:rPr>
            </w:pPr>
            <w:r w:rsidRPr="007F5A66">
              <w:rPr>
                <w:rFonts w:ascii="Times New Roman" w:hAnsi="Times New Roman" w:cs="Times New Roman"/>
                <w:b/>
                <w:bCs/>
                <w:lang w:val="en-US"/>
              </w:rPr>
              <w:t>Number of Patients</w:t>
            </w:r>
          </w:p>
          <w:p w14:paraId="004FAED2" w14:textId="5A84B488" w:rsidR="00E66488" w:rsidRPr="007F5A66" w:rsidRDefault="00E66488" w:rsidP="007F5A66">
            <w:pPr>
              <w:spacing w:after="0" w:line="240" w:lineRule="auto"/>
              <w:jc w:val="center"/>
              <w:rPr>
                <w:rFonts w:ascii="Times New Roman" w:hAnsi="Times New Roman" w:cs="Times New Roman"/>
                <w:b/>
                <w:lang w:val="en-US"/>
              </w:rPr>
            </w:pPr>
            <w:r w:rsidRPr="007F5A66">
              <w:rPr>
                <w:rFonts w:ascii="Times New Roman" w:hAnsi="Times New Roman" w:cs="Times New Roman"/>
                <w:b/>
                <w:lang w:val="en-US"/>
              </w:rPr>
              <w:t>(n=45)</w:t>
            </w:r>
          </w:p>
        </w:tc>
        <w:tc>
          <w:tcPr>
            <w:tcW w:w="1012" w:type="pct"/>
          </w:tcPr>
          <w:p w14:paraId="0BF25FD2" w14:textId="77777777" w:rsidR="00E66488" w:rsidRPr="007F5A66" w:rsidRDefault="00E66488" w:rsidP="007F5A66">
            <w:pPr>
              <w:spacing w:after="0" w:line="240" w:lineRule="auto"/>
              <w:jc w:val="center"/>
              <w:rPr>
                <w:rFonts w:ascii="Times New Roman" w:hAnsi="Times New Roman" w:cs="Times New Roman"/>
                <w:b/>
                <w:lang w:val="en-US"/>
              </w:rPr>
            </w:pPr>
            <w:r w:rsidRPr="007F5A66">
              <w:rPr>
                <w:rFonts w:ascii="Times New Roman" w:hAnsi="Times New Roman" w:cs="Times New Roman"/>
                <w:b/>
                <w:bCs/>
                <w:lang w:val="en-US"/>
              </w:rPr>
              <w:t>Percentage</w:t>
            </w:r>
            <w:r w:rsidRPr="007F5A66">
              <w:rPr>
                <w:rFonts w:ascii="Times New Roman" w:hAnsi="Times New Roman" w:cs="Times New Roman"/>
                <w:b/>
                <w:lang w:val="en-US"/>
              </w:rPr>
              <w:t xml:space="preserve"> (%)</w:t>
            </w:r>
          </w:p>
        </w:tc>
      </w:tr>
      <w:tr w:rsidR="00E66488" w:rsidRPr="007F5A66" w14:paraId="5F3DAA63" w14:textId="77777777" w:rsidTr="00270EEE">
        <w:trPr>
          <w:jc w:val="center"/>
        </w:trPr>
        <w:tc>
          <w:tcPr>
            <w:tcW w:w="5000" w:type="pct"/>
            <w:gridSpan w:val="3"/>
            <w:tcBorders>
              <w:bottom w:val="single" w:sz="4" w:space="0" w:color="auto"/>
            </w:tcBorders>
          </w:tcPr>
          <w:p w14:paraId="3B6650FC" w14:textId="77777777" w:rsidR="00E66488" w:rsidRPr="007F5A66" w:rsidRDefault="00E66488" w:rsidP="007F5A66">
            <w:pPr>
              <w:spacing w:after="0" w:line="240" w:lineRule="auto"/>
              <w:rPr>
                <w:rFonts w:ascii="Times New Roman" w:hAnsi="Times New Roman" w:cs="Times New Roman"/>
                <w:b/>
                <w:lang w:val="en-US"/>
              </w:rPr>
            </w:pPr>
            <w:r w:rsidRPr="007F5A66">
              <w:rPr>
                <w:rFonts w:ascii="Times New Roman" w:hAnsi="Times New Roman" w:cs="Times New Roman"/>
                <w:b/>
                <w:bCs/>
                <w:lang w:val="en-US"/>
              </w:rPr>
              <w:t>Gender</w:t>
            </w:r>
          </w:p>
        </w:tc>
      </w:tr>
      <w:tr w:rsidR="00E66488" w:rsidRPr="007F5A66" w14:paraId="4F300AC3" w14:textId="77777777" w:rsidTr="00270EEE">
        <w:trPr>
          <w:jc w:val="center"/>
        </w:trPr>
        <w:tc>
          <w:tcPr>
            <w:tcW w:w="2719" w:type="pct"/>
            <w:tcBorders>
              <w:bottom w:val="nil"/>
            </w:tcBorders>
          </w:tcPr>
          <w:p w14:paraId="5BBE85CF"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Man</w:t>
            </w:r>
          </w:p>
        </w:tc>
        <w:tc>
          <w:tcPr>
            <w:tcW w:w="1269" w:type="pct"/>
            <w:tcBorders>
              <w:bottom w:val="nil"/>
            </w:tcBorders>
          </w:tcPr>
          <w:p w14:paraId="37203AFB"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30</w:t>
            </w:r>
          </w:p>
        </w:tc>
        <w:tc>
          <w:tcPr>
            <w:tcW w:w="1012" w:type="pct"/>
            <w:tcBorders>
              <w:bottom w:val="nil"/>
            </w:tcBorders>
          </w:tcPr>
          <w:p w14:paraId="6A836E6C"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66.7</w:t>
            </w:r>
          </w:p>
        </w:tc>
      </w:tr>
      <w:tr w:rsidR="00E66488" w:rsidRPr="007F5A66" w14:paraId="54077B3C" w14:textId="77777777" w:rsidTr="00270EEE">
        <w:trPr>
          <w:jc w:val="center"/>
        </w:trPr>
        <w:tc>
          <w:tcPr>
            <w:tcW w:w="2719" w:type="pct"/>
            <w:tcBorders>
              <w:top w:val="nil"/>
            </w:tcBorders>
          </w:tcPr>
          <w:p w14:paraId="0119B967"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Woman</w:t>
            </w:r>
          </w:p>
        </w:tc>
        <w:tc>
          <w:tcPr>
            <w:tcW w:w="1269" w:type="pct"/>
            <w:tcBorders>
              <w:top w:val="nil"/>
            </w:tcBorders>
          </w:tcPr>
          <w:p w14:paraId="52EA60BC"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15</w:t>
            </w:r>
          </w:p>
        </w:tc>
        <w:tc>
          <w:tcPr>
            <w:tcW w:w="1012" w:type="pct"/>
            <w:tcBorders>
              <w:top w:val="nil"/>
            </w:tcBorders>
          </w:tcPr>
          <w:p w14:paraId="048DEE9C"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33.3</w:t>
            </w:r>
          </w:p>
        </w:tc>
      </w:tr>
      <w:tr w:rsidR="00E66488" w:rsidRPr="007F5A66" w14:paraId="785BC277" w14:textId="77777777" w:rsidTr="00270EEE">
        <w:trPr>
          <w:jc w:val="center"/>
        </w:trPr>
        <w:tc>
          <w:tcPr>
            <w:tcW w:w="5000" w:type="pct"/>
            <w:gridSpan w:val="3"/>
            <w:tcBorders>
              <w:bottom w:val="single" w:sz="4" w:space="0" w:color="auto"/>
            </w:tcBorders>
          </w:tcPr>
          <w:p w14:paraId="3E0F9F36"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b/>
                <w:bCs/>
                <w:lang w:val="en-US"/>
              </w:rPr>
              <w:t>Age</w:t>
            </w:r>
          </w:p>
        </w:tc>
      </w:tr>
      <w:tr w:rsidR="00E66488" w:rsidRPr="007F5A66" w14:paraId="4FB450FB" w14:textId="77777777" w:rsidTr="00270EEE">
        <w:trPr>
          <w:jc w:val="center"/>
        </w:trPr>
        <w:tc>
          <w:tcPr>
            <w:tcW w:w="2719" w:type="pct"/>
            <w:tcBorders>
              <w:bottom w:val="nil"/>
            </w:tcBorders>
          </w:tcPr>
          <w:p w14:paraId="734045FD"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&gt;60 Years</w:t>
            </w:r>
          </w:p>
        </w:tc>
        <w:tc>
          <w:tcPr>
            <w:tcW w:w="1269" w:type="pct"/>
            <w:tcBorders>
              <w:bottom w:val="nil"/>
            </w:tcBorders>
          </w:tcPr>
          <w:p w14:paraId="03C9F75F"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35</w:t>
            </w:r>
          </w:p>
        </w:tc>
        <w:tc>
          <w:tcPr>
            <w:tcW w:w="1012" w:type="pct"/>
            <w:tcBorders>
              <w:bottom w:val="nil"/>
            </w:tcBorders>
          </w:tcPr>
          <w:p w14:paraId="76239FBF"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77.8</w:t>
            </w:r>
          </w:p>
        </w:tc>
      </w:tr>
      <w:tr w:rsidR="00E66488" w:rsidRPr="007F5A66" w14:paraId="76FDD942" w14:textId="77777777" w:rsidTr="00270EEE">
        <w:trPr>
          <w:jc w:val="center"/>
        </w:trPr>
        <w:tc>
          <w:tcPr>
            <w:tcW w:w="2719" w:type="pct"/>
            <w:tcBorders>
              <w:top w:val="nil"/>
              <w:bottom w:val="nil"/>
            </w:tcBorders>
          </w:tcPr>
          <w:p w14:paraId="53938AEB"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≤60 Years</w:t>
            </w:r>
          </w:p>
        </w:tc>
        <w:tc>
          <w:tcPr>
            <w:tcW w:w="1269" w:type="pct"/>
            <w:tcBorders>
              <w:top w:val="nil"/>
              <w:bottom w:val="nil"/>
            </w:tcBorders>
          </w:tcPr>
          <w:p w14:paraId="5E453C20"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10</w:t>
            </w:r>
          </w:p>
        </w:tc>
        <w:tc>
          <w:tcPr>
            <w:tcW w:w="1012" w:type="pct"/>
            <w:tcBorders>
              <w:top w:val="nil"/>
              <w:bottom w:val="nil"/>
            </w:tcBorders>
          </w:tcPr>
          <w:p w14:paraId="212080E7"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22.2</w:t>
            </w:r>
          </w:p>
        </w:tc>
      </w:tr>
      <w:tr w:rsidR="00E66488" w:rsidRPr="007F5A66" w14:paraId="14F1F4C6" w14:textId="77777777" w:rsidTr="00270EEE">
        <w:trPr>
          <w:jc w:val="center"/>
        </w:trPr>
        <w:tc>
          <w:tcPr>
            <w:tcW w:w="5000" w:type="pct"/>
            <w:gridSpan w:val="3"/>
            <w:tcBorders>
              <w:bottom w:val="single" w:sz="4" w:space="0" w:color="auto"/>
            </w:tcBorders>
          </w:tcPr>
          <w:p w14:paraId="0384B3CA"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b/>
                <w:bCs/>
                <w:lang w:val="en-US"/>
              </w:rPr>
              <w:t>Comorbidity</w:t>
            </w:r>
          </w:p>
        </w:tc>
      </w:tr>
      <w:tr w:rsidR="00E66488" w:rsidRPr="007F5A66" w14:paraId="4C5B32B2" w14:textId="77777777" w:rsidTr="00270EEE">
        <w:trPr>
          <w:jc w:val="center"/>
        </w:trPr>
        <w:tc>
          <w:tcPr>
            <w:tcW w:w="2719" w:type="pct"/>
            <w:tcBorders>
              <w:top w:val="nil"/>
              <w:bottom w:val="nil"/>
            </w:tcBorders>
          </w:tcPr>
          <w:p w14:paraId="2147FFBC"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w:t>
            </w:r>
          </w:p>
        </w:tc>
        <w:tc>
          <w:tcPr>
            <w:tcW w:w="1269" w:type="pct"/>
            <w:tcBorders>
              <w:top w:val="nil"/>
              <w:bottom w:val="nil"/>
            </w:tcBorders>
          </w:tcPr>
          <w:p w14:paraId="622AA4C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10</w:t>
            </w:r>
          </w:p>
        </w:tc>
        <w:tc>
          <w:tcPr>
            <w:tcW w:w="1012" w:type="pct"/>
            <w:tcBorders>
              <w:top w:val="nil"/>
              <w:bottom w:val="nil"/>
            </w:tcBorders>
          </w:tcPr>
          <w:p w14:paraId="1900BCE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21.7</w:t>
            </w:r>
          </w:p>
        </w:tc>
      </w:tr>
      <w:tr w:rsidR="00E66488" w:rsidRPr="007F5A66" w14:paraId="4BE573B4" w14:textId="77777777" w:rsidTr="00270EEE">
        <w:trPr>
          <w:jc w:val="center"/>
        </w:trPr>
        <w:tc>
          <w:tcPr>
            <w:tcW w:w="2719" w:type="pct"/>
            <w:tcBorders>
              <w:top w:val="nil"/>
              <w:bottom w:val="nil"/>
            </w:tcBorders>
          </w:tcPr>
          <w:p w14:paraId="61B4B586"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Hypertension+Diabetes mellitus</w:t>
            </w:r>
          </w:p>
        </w:tc>
        <w:tc>
          <w:tcPr>
            <w:tcW w:w="1269" w:type="pct"/>
            <w:tcBorders>
              <w:top w:val="nil"/>
              <w:bottom w:val="nil"/>
            </w:tcBorders>
          </w:tcPr>
          <w:p w14:paraId="6CA4ADDE"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6</w:t>
            </w:r>
          </w:p>
        </w:tc>
        <w:tc>
          <w:tcPr>
            <w:tcW w:w="1012" w:type="pct"/>
            <w:tcBorders>
              <w:top w:val="nil"/>
              <w:bottom w:val="nil"/>
            </w:tcBorders>
          </w:tcPr>
          <w:p w14:paraId="04AF15D6"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13.0</w:t>
            </w:r>
          </w:p>
        </w:tc>
      </w:tr>
      <w:tr w:rsidR="00E66488" w:rsidRPr="007F5A66" w14:paraId="2ED4B8D6" w14:textId="77777777" w:rsidTr="00270EEE">
        <w:trPr>
          <w:jc w:val="center"/>
        </w:trPr>
        <w:tc>
          <w:tcPr>
            <w:tcW w:w="2719" w:type="pct"/>
            <w:tcBorders>
              <w:top w:val="nil"/>
              <w:bottom w:val="nil"/>
            </w:tcBorders>
          </w:tcPr>
          <w:p w14:paraId="3C94ACBD"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lastRenderedPageBreak/>
              <w:t>Hypertension+Stroke</w:t>
            </w:r>
          </w:p>
        </w:tc>
        <w:tc>
          <w:tcPr>
            <w:tcW w:w="1269" w:type="pct"/>
            <w:tcBorders>
              <w:top w:val="nil"/>
              <w:bottom w:val="nil"/>
            </w:tcBorders>
          </w:tcPr>
          <w:p w14:paraId="2EB39B2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4</w:t>
            </w:r>
          </w:p>
        </w:tc>
        <w:tc>
          <w:tcPr>
            <w:tcW w:w="1012" w:type="pct"/>
            <w:tcBorders>
              <w:top w:val="nil"/>
              <w:bottom w:val="nil"/>
            </w:tcBorders>
          </w:tcPr>
          <w:p w14:paraId="3B545F31"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8.7</w:t>
            </w:r>
          </w:p>
        </w:tc>
      </w:tr>
      <w:tr w:rsidR="00E66488" w:rsidRPr="007F5A66" w14:paraId="2A58E141" w14:textId="77777777" w:rsidTr="00270EEE">
        <w:trPr>
          <w:jc w:val="center"/>
        </w:trPr>
        <w:tc>
          <w:tcPr>
            <w:tcW w:w="2719" w:type="pct"/>
            <w:tcBorders>
              <w:top w:val="nil"/>
              <w:bottom w:val="nil"/>
            </w:tcBorders>
          </w:tcPr>
          <w:p w14:paraId="31C3C202"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Diabetes mellitus</w:t>
            </w:r>
          </w:p>
        </w:tc>
        <w:tc>
          <w:tcPr>
            <w:tcW w:w="1269" w:type="pct"/>
            <w:tcBorders>
              <w:top w:val="nil"/>
              <w:bottom w:val="nil"/>
            </w:tcBorders>
          </w:tcPr>
          <w:p w14:paraId="3DF69F8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3</w:t>
            </w:r>
          </w:p>
        </w:tc>
        <w:tc>
          <w:tcPr>
            <w:tcW w:w="1012" w:type="pct"/>
            <w:tcBorders>
              <w:top w:val="nil"/>
              <w:bottom w:val="nil"/>
            </w:tcBorders>
          </w:tcPr>
          <w:p w14:paraId="39526E29"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6.5</w:t>
            </w:r>
          </w:p>
        </w:tc>
      </w:tr>
      <w:tr w:rsidR="00E66488" w:rsidRPr="007F5A66" w14:paraId="5791043E" w14:textId="77777777" w:rsidTr="00270EEE">
        <w:trPr>
          <w:jc w:val="center"/>
        </w:trPr>
        <w:tc>
          <w:tcPr>
            <w:tcW w:w="2719" w:type="pct"/>
            <w:tcBorders>
              <w:top w:val="nil"/>
              <w:bottom w:val="nil"/>
            </w:tcBorders>
          </w:tcPr>
          <w:p w14:paraId="2EC64398"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Hypertension+Cardiovascular</w:t>
            </w:r>
          </w:p>
        </w:tc>
        <w:tc>
          <w:tcPr>
            <w:tcW w:w="1269" w:type="pct"/>
            <w:tcBorders>
              <w:top w:val="nil"/>
              <w:bottom w:val="nil"/>
            </w:tcBorders>
          </w:tcPr>
          <w:p w14:paraId="071BF4E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3</w:t>
            </w:r>
          </w:p>
        </w:tc>
        <w:tc>
          <w:tcPr>
            <w:tcW w:w="1012" w:type="pct"/>
            <w:tcBorders>
              <w:top w:val="nil"/>
              <w:bottom w:val="nil"/>
            </w:tcBorders>
          </w:tcPr>
          <w:p w14:paraId="568F6E8D"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6.5</w:t>
            </w:r>
          </w:p>
        </w:tc>
      </w:tr>
      <w:tr w:rsidR="00E66488" w:rsidRPr="007F5A66" w14:paraId="3980CB18" w14:textId="77777777" w:rsidTr="00270EEE">
        <w:trPr>
          <w:jc w:val="center"/>
        </w:trPr>
        <w:tc>
          <w:tcPr>
            <w:tcW w:w="2719" w:type="pct"/>
            <w:tcBorders>
              <w:top w:val="nil"/>
              <w:bottom w:val="nil"/>
            </w:tcBorders>
          </w:tcPr>
          <w:p w14:paraId="715CA360"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Stroke</w:t>
            </w:r>
          </w:p>
        </w:tc>
        <w:tc>
          <w:tcPr>
            <w:tcW w:w="1269" w:type="pct"/>
            <w:tcBorders>
              <w:top w:val="nil"/>
              <w:bottom w:val="nil"/>
            </w:tcBorders>
          </w:tcPr>
          <w:p w14:paraId="09F48673"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w:t>
            </w:r>
          </w:p>
        </w:tc>
        <w:tc>
          <w:tcPr>
            <w:tcW w:w="1012" w:type="pct"/>
            <w:tcBorders>
              <w:top w:val="nil"/>
              <w:bottom w:val="nil"/>
            </w:tcBorders>
          </w:tcPr>
          <w:p w14:paraId="04D6A4E6"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4.3</w:t>
            </w:r>
          </w:p>
        </w:tc>
      </w:tr>
      <w:tr w:rsidR="00E66488" w:rsidRPr="007F5A66" w14:paraId="2F73EEA4" w14:textId="77777777" w:rsidTr="00270EEE">
        <w:trPr>
          <w:jc w:val="center"/>
        </w:trPr>
        <w:tc>
          <w:tcPr>
            <w:tcW w:w="2719" w:type="pct"/>
            <w:tcBorders>
              <w:top w:val="nil"/>
              <w:bottom w:val="nil"/>
            </w:tcBorders>
          </w:tcPr>
          <w:p w14:paraId="1CFC32C2"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Hypertension+Stroke+Diabetes Mellitus</w:t>
            </w:r>
          </w:p>
        </w:tc>
        <w:tc>
          <w:tcPr>
            <w:tcW w:w="1269" w:type="pct"/>
            <w:tcBorders>
              <w:top w:val="nil"/>
              <w:bottom w:val="nil"/>
            </w:tcBorders>
          </w:tcPr>
          <w:p w14:paraId="12340A8E"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w:t>
            </w:r>
          </w:p>
        </w:tc>
        <w:tc>
          <w:tcPr>
            <w:tcW w:w="1012" w:type="pct"/>
            <w:tcBorders>
              <w:top w:val="nil"/>
              <w:bottom w:val="nil"/>
            </w:tcBorders>
          </w:tcPr>
          <w:p w14:paraId="7185A766"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4.3</w:t>
            </w:r>
          </w:p>
        </w:tc>
      </w:tr>
      <w:tr w:rsidR="00E66488" w:rsidRPr="007F5A66" w14:paraId="6D662DFA" w14:textId="77777777" w:rsidTr="00270EEE">
        <w:trPr>
          <w:jc w:val="center"/>
        </w:trPr>
        <w:tc>
          <w:tcPr>
            <w:tcW w:w="2719" w:type="pct"/>
            <w:tcBorders>
              <w:top w:val="nil"/>
              <w:bottom w:val="nil"/>
            </w:tcBorders>
          </w:tcPr>
          <w:p w14:paraId="0D96C35A"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No Comorbidities</w:t>
            </w:r>
          </w:p>
        </w:tc>
        <w:tc>
          <w:tcPr>
            <w:tcW w:w="1269" w:type="pct"/>
            <w:tcBorders>
              <w:top w:val="nil"/>
              <w:bottom w:val="nil"/>
            </w:tcBorders>
          </w:tcPr>
          <w:p w14:paraId="6BD108E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w:t>
            </w:r>
          </w:p>
        </w:tc>
        <w:tc>
          <w:tcPr>
            <w:tcW w:w="1012" w:type="pct"/>
            <w:tcBorders>
              <w:top w:val="nil"/>
              <w:bottom w:val="nil"/>
            </w:tcBorders>
          </w:tcPr>
          <w:p w14:paraId="4D4F11AE"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4.3</w:t>
            </w:r>
          </w:p>
        </w:tc>
      </w:tr>
      <w:tr w:rsidR="00E66488" w:rsidRPr="007F5A66" w14:paraId="686A9676" w14:textId="77777777" w:rsidTr="00270EEE">
        <w:trPr>
          <w:jc w:val="center"/>
        </w:trPr>
        <w:tc>
          <w:tcPr>
            <w:tcW w:w="2719" w:type="pct"/>
            <w:tcBorders>
              <w:top w:val="nil"/>
              <w:bottom w:val="nil"/>
            </w:tcBorders>
          </w:tcPr>
          <w:p w14:paraId="03FED3FF"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COPD</w:t>
            </w:r>
          </w:p>
        </w:tc>
        <w:tc>
          <w:tcPr>
            <w:tcW w:w="1269" w:type="pct"/>
            <w:tcBorders>
              <w:top w:val="nil"/>
              <w:bottom w:val="nil"/>
            </w:tcBorders>
          </w:tcPr>
          <w:p w14:paraId="6217A0FF"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3F883BC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5347E4D2" w14:textId="77777777" w:rsidTr="00270EEE">
        <w:trPr>
          <w:jc w:val="center"/>
        </w:trPr>
        <w:tc>
          <w:tcPr>
            <w:tcW w:w="2719" w:type="pct"/>
            <w:tcBorders>
              <w:top w:val="nil"/>
              <w:bottom w:val="nil"/>
            </w:tcBorders>
          </w:tcPr>
          <w:p w14:paraId="5C1B2427"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CKD</w:t>
            </w:r>
          </w:p>
        </w:tc>
        <w:tc>
          <w:tcPr>
            <w:tcW w:w="1269" w:type="pct"/>
            <w:tcBorders>
              <w:top w:val="nil"/>
              <w:bottom w:val="nil"/>
            </w:tcBorders>
          </w:tcPr>
          <w:p w14:paraId="1846CC9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6F24010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55165C3C" w14:textId="77777777" w:rsidTr="00270EEE">
        <w:trPr>
          <w:jc w:val="center"/>
        </w:trPr>
        <w:tc>
          <w:tcPr>
            <w:tcW w:w="2719" w:type="pct"/>
            <w:tcBorders>
              <w:top w:val="nil"/>
              <w:bottom w:val="nil"/>
            </w:tcBorders>
          </w:tcPr>
          <w:p w14:paraId="08223B90"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Myasthemia gravis</w:t>
            </w:r>
          </w:p>
        </w:tc>
        <w:tc>
          <w:tcPr>
            <w:tcW w:w="1269" w:type="pct"/>
            <w:tcBorders>
              <w:top w:val="nil"/>
              <w:bottom w:val="nil"/>
            </w:tcBorders>
          </w:tcPr>
          <w:p w14:paraId="2453ACAD"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3914268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4384AD1F" w14:textId="77777777" w:rsidTr="00270EEE">
        <w:trPr>
          <w:jc w:val="center"/>
        </w:trPr>
        <w:tc>
          <w:tcPr>
            <w:tcW w:w="2719" w:type="pct"/>
            <w:tcBorders>
              <w:top w:val="nil"/>
              <w:bottom w:val="nil"/>
            </w:tcBorders>
          </w:tcPr>
          <w:p w14:paraId="55DD522C"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Hypertension+CKD</w:t>
            </w:r>
          </w:p>
        </w:tc>
        <w:tc>
          <w:tcPr>
            <w:tcW w:w="1269" w:type="pct"/>
            <w:tcBorders>
              <w:top w:val="nil"/>
              <w:bottom w:val="nil"/>
            </w:tcBorders>
          </w:tcPr>
          <w:p w14:paraId="26A63CCD"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52773DA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7B5711DB" w14:textId="77777777" w:rsidTr="00270EEE">
        <w:trPr>
          <w:jc w:val="center"/>
        </w:trPr>
        <w:tc>
          <w:tcPr>
            <w:tcW w:w="2719" w:type="pct"/>
            <w:tcBorders>
              <w:top w:val="nil"/>
              <w:bottom w:val="nil"/>
            </w:tcBorders>
          </w:tcPr>
          <w:p w14:paraId="53F2515B"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Hypertension+Asthma</w:t>
            </w:r>
          </w:p>
        </w:tc>
        <w:tc>
          <w:tcPr>
            <w:tcW w:w="1269" w:type="pct"/>
            <w:tcBorders>
              <w:top w:val="nil"/>
              <w:bottom w:val="nil"/>
            </w:tcBorders>
          </w:tcPr>
          <w:p w14:paraId="1227FAC2"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22CBB121"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47C50C5A" w14:textId="77777777" w:rsidTr="00270EEE">
        <w:trPr>
          <w:jc w:val="center"/>
        </w:trPr>
        <w:tc>
          <w:tcPr>
            <w:tcW w:w="2719" w:type="pct"/>
            <w:tcBorders>
              <w:top w:val="nil"/>
              <w:bottom w:val="nil"/>
            </w:tcBorders>
          </w:tcPr>
          <w:p w14:paraId="5654FAB7"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Hypertension+ALS</w:t>
            </w:r>
          </w:p>
        </w:tc>
        <w:tc>
          <w:tcPr>
            <w:tcW w:w="1269" w:type="pct"/>
            <w:tcBorders>
              <w:top w:val="nil"/>
              <w:bottom w:val="nil"/>
            </w:tcBorders>
          </w:tcPr>
          <w:p w14:paraId="15231793"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7E4C14C0"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6F1F96A6" w14:textId="77777777" w:rsidTr="00270EEE">
        <w:trPr>
          <w:jc w:val="center"/>
        </w:trPr>
        <w:tc>
          <w:tcPr>
            <w:tcW w:w="2719" w:type="pct"/>
            <w:tcBorders>
              <w:top w:val="nil"/>
              <w:bottom w:val="nil"/>
            </w:tcBorders>
          </w:tcPr>
          <w:p w14:paraId="6D77A33F"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Hypertension+ALO</w:t>
            </w:r>
          </w:p>
        </w:tc>
        <w:tc>
          <w:tcPr>
            <w:tcW w:w="1269" w:type="pct"/>
            <w:tcBorders>
              <w:top w:val="nil"/>
              <w:bottom w:val="nil"/>
            </w:tcBorders>
          </w:tcPr>
          <w:p w14:paraId="21BE9DD3"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28B97DE6"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28EF3D09" w14:textId="77777777" w:rsidTr="00270EEE">
        <w:trPr>
          <w:jc w:val="center"/>
        </w:trPr>
        <w:tc>
          <w:tcPr>
            <w:tcW w:w="2719" w:type="pct"/>
            <w:tcBorders>
              <w:top w:val="nil"/>
              <w:bottom w:val="nil"/>
            </w:tcBorders>
          </w:tcPr>
          <w:p w14:paraId="29E3640E"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Hypertension+COPD</w:t>
            </w:r>
          </w:p>
        </w:tc>
        <w:tc>
          <w:tcPr>
            <w:tcW w:w="1269" w:type="pct"/>
            <w:tcBorders>
              <w:top w:val="nil"/>
              <w:bottom w:val="nil"/>
            </w:tcBorders>
          </w:tcPr>
          <w:p w14:paraId="13822968"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037B36B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3460A868" w14:textId="77777777" w:rsidTr="00270EEE">
        <w:trPr>
          <w:jc w:val="center"/>
        </w:trPr>
        <w:tc>
          <w:tcPr>
            <w:tcW w:w="2719" w:type="pct"/>
            <w:tcBorders>
              <w:top w:val="nil"/>
              <w:bottom w:val="nil"/>
            </w:tcBorders>
          </w:tcPr>
          <w:p w14:paraId="7D055656"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DM+CKD</w:t>
            </w:r>
          </w:p>
        </w:tc>
        <w:tc>
          <w:tcPr>
            <w:tcW w:w="1269" w:type="pct"/>
            <w:tcBorders>
              <w:top w:val="nil"/>
              <w:bottom w:val="nil"/>
            </w:tcBorders>
          </w:tcPr>
          <w:p w14:paraId="50CE19CD"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0DC0B15B"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01825F5A" w14:textId="77777777" w:rsidTr="00270EEE">
        <w:trPr>
          <w:jc w:val="center"/>
        </w:trPr>
        <w:tc>
          <w:tcPr>
            <w:tcW w:w="2719" w:type="pct"/>
            <w:tcBorders>
              <w:top w:val="nil"/>
              <w:bottom w:val="nil"/>
            </w:tcBorders>
          </w:tcPr>
          <w:p w14:paraId="7B296808"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DM+Cardiovascular</w:t>
            </w:r>
          </w:p>
        </w:tc>
        <w:tc>
          <w:tcPr>
            <w:tcW w:w="1269" w:type="pct"/>
            <w:tcBorders>
              <w:top w:val="nil"/>
              <w:bottom w:val="nil"/>
            </w:tcBorders>
          </w:tcPr>
          <w:p w14:paraId="7E88FB54"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681ED29A"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232B10C6" w14:textId="77777777" w:rsidTr="00270EEE">
        <w:trPr>
          <w:jc w:val="center"/>
        </w:trPr>
        <w:tc>
          <w:tcPr>
            <w:tcW w:w="2719" w:type="pct"/>
            <w:tcBorders>
              <w:top w:val="nil"/>
              <w:bottom w:val="nil"/>
            </w:tcBorders>
          </w:tcPr>
          <w:p w14:paraId="0190A769"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Stroke+Diabetes Mellitus</w:t>
            </w:r>
          </w:p>
        </w:tc>
        <w:tc>
          <w:tcPr>
            <w:tcW w:w="1269" w:type="pct"/>
            <w:tcBorders>
              <w:top w:val="nil"/>
              <w:bottom w:val="nil"/>
            </w:tcBorders>
          </w:tcPr>
          <w:p w14:paraId="257324F7"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4D5DD116"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704516D7" w14:textId="77777777" w:rsidTr="00270EEE">
        <w:trPr>
          <w:jc w:val="center"/>
        </w:trPr>
        <w:tc>
          <w:tcPr>
            <w:tcW w:w="2719" w:type="pct"/>
            <w:tcBorders>
              <w:top w:val="nil"/>
              <w:bottom w:val="nil"/>
            </w:tcBorders>
          </w:tcPr>
          <w:p w14:paraId="462F3A92"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Hypertension+Stroke+Asthma</w:t>
            </w:r>
          </w:p>
        </w:tc>
        <w:tc>
          <w:tcPr>
            <w:tcW w:w="1269" w:type="pct"/>
            <w:tcBorders>
              <w:top w:val="nil"/>
              <w:bottom w:val="nil"/>
            </w:tcBorders>
          </w:tcPr>
          <w:p w14:paraId="1CE6C730"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nil"/>
            </w:tcBorders>
          </w:tcPr>
          <w:p w14:paraId="5C742F3D"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r w:rsidR="00E66488" w:rsidRPr="007F5A66" w14:paraId="378FCE7B" w14:textId="77777777" w:rsidTr="00270EEE">
        <w:trPr>
          <w:jc w:val="center"/>
        </w:trPr>
        <w:tc>
          <w:tcPr>
            <w:tcW w:w="2719" w:type="pct"/>
            <w:tcBorders>
              <w:top w:val="nil"/>
              <w:bottom w:val="single" w:sz="4" w:space="0" w:color="auto"/>
            </w:tcBorders>
          </w:tcPr>
          <w:p w14:paraId="258A3496" w14:textId="77777777" w:rsidR="00E66488" w:rsidRPr="007F5A66" w:rsidRDefault="00E66488" w:rsidP="007F5A66">
            <w:pPr>
              <w:spacing w:after="0" w:line="240" w:lineRule="auto"/>
              <w:rPr>
                <w:rFonts w:ascii="Times New Roman" w:hAnsi="Times New Roman" w:cs="Times New Roman"/>
                <w:lang w:val="en-US"/>
              </w:rPr>
            </w:pPr>
            <w:r w:rsidRPr="007F5A66">
              <w:rPr>
                <w:rFonts w:ascii="Times New Roman" w:hAnsi="Times New Roman" w:cs="Times New Roman"/>
                <w:lang w:val="en-US"/>
              </w:rPr>
              <w:t>Hypertension + Diabetes Mellitus + Cardiovascular</w:t>
            </w:r>
          </w:p>
        </w:tc>
        <w:tc>
          <w:tcPr>
            <w:tcW w:w="1269" w:type="pct"/>
            <w:tcBorders>
              <w:top w:val="nil"/>
              <w:bottom w:val="single" w:sz="4" w:space="0" w:color="auto"/>
            </w:tcBorders>
          </w:tcPr>
          <w:p w14:paraId="42102959"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1</w:t>
            </w:r>
          </w:p>
        </w:tc>
        <w:tc>
          <w:tcPr>
            <w:tcW w:w="1012" w:type="pct"/>
            <w:tcBorders>
              <w:top w:val="nil"/>
              <w:bottom w:val="single" w:sz="4" w:space="0" w:color="auto"/>
            </w:tcBorders>
          </w:tcPr>
          <w:p w14:paraId="010F006C" w14:textId="77777777" w:rsidR="00E66488" w:rsidRPr="007F5A66" w:rsidRDefault="00E66488" w:rsidP="007F5A66">
            <w:pPr>
              <w:spacing w:after="0" w:line="240" w:lineRule="auto"/>
              <w:jc w:val="center"/>
              <w:rPr>
                <w:rFonts w:ascii="Times New Roman" w:hAnsi="Times New Roman" w:cs="Times New Roman"/>
                <w:lang w:val="en-US"/>
              </w:rPr>
            </w:pPr>
            <w:r w:rsidRPr="007F5A66">
              <w:rPr>
                <w:rFonts w:ascii="Times New Roman" w:hAnsi="Times New Roman" w:cs="Times New Roman"/>
                <w:lang w:val="en-US"/>
              </w:rPr>
              <w:t>2.2</w:t>
            </w:r>
          </w:p>
        </w:tc>
      </w:tr>
    </w:tbl>
    <w:p w14:paraId="687CE3A3" w14:textId="77777777" w:rsidR="00773D01" w:rsidRPr="007F5A66" w:rsidRDefault="00773D01" w:rsidP="007F5A66">
      <w:pPr>
        <w:pStyle w:val="HTMLPreformatted"/>
        <w:jc w:val="both"/>
        <w:rPr>
          <w:rFonts w:ascii="Times New Roman" w:hAnsi="Times New Roman" w:cs="Times New Roman"/>
          <w:sz w:val="22"/>
          <w:szCs w:val="22"/>
        </w:rPr>
      </w:pPr>
    </w:p>
    <w:p w14:paraId="0C0487D2" w14:textId="2D3E6D05" w:rsidR="00270EEE" w:rsidRPr="007F5A66" w:rsidRDefault="00270EEE" w:rsidP="007F5A66">
      <w:pPr>
        <w:pStyle w:val="HTMLPreformatted"/>
        <w:jc w:val="both"/>
        <w:rPr>
          <w:rFonts w:ascii="Times New Roman" w:hAnsi="Times New Roman" w:cs="Times New Roman"/>
          <w:color w:val="202124"/>
          <w:sz w:val="22"/>
          <w:szCs w:val="22"/>
        </w:rPr>
      </w:pPr>
      <w:r w:rsidRPr="007F5A66">
        <w:rPr>
          <w:rFonts w:ascii="Times New Roman" w:hAnsi="Times New Roman" w:cs="Times New Roman"/>
          <w:sz w:val="22"/>
          <w:szCs w:val="22"/>
        </w:rPr>
        <w:tab/>
        <w:t xml:space="preserve">This disease tends to affect males more than females </w:t>
      </w:r>
      <w:hyperlink w:anchor="nanda" w:history="1">
        <w:r w:rsidRPr="007F5A66">
          <w:rPr>
            <w:rStyle w:val="Hyperlink"/>
            <w:rFonts w:ascii="Times New Roman" w:hAnsi="Times New Roman" w:cs="Times New Roman"/>
            <w:sz w:val="22"/>
            <w:szCs w:val="22"/>
            <w:u w:val="none"/>
          </w:rPr>
          <w:fldChar w:fldCharType="begin" w:fldLock="1"/>
        </w:r>
        <w:r w:rsidRPr="007F5A66">
          <w:rPr>
            <w:rStyle w:val="Hyperlink"/>
            <w:rFonts w:ascii="Times New Roman" w:hAnsi="Times New Roman" w:cs="Times New Roman"/>
            <w:sz w:val="22"/>
            <w:szCs w:val="22"/>
            <w:u w:val="none"/>
          </w:rPr>
          <w:instrText>ADDIN CSL_CITATION {"citationItems":[{"id":"ITEM-1","itemData":{"DOI":"10.59188/jurnalsosains.v1i10.232","ISSN":"2774-7018","abstract":"Dunia sedang dilanda wabah virus corona. Virus tersebut ditemukan pada akhir desember 2019. Kini, virus corona telah menyebar ke berbagai belahan negara di dunia termasuk Indonesia. Hari demi hari, angka kasus terkonfirmasi positif Covid-19 semakin meningkat sehingga pada tanggal 11 Maret 2020 ditetapkan sebagai pandemi global oleh WHO. Pandemi tersebut berdampak langsung terhadap berbagai aspek kehidupan masyarakat seperti meningkatnya angka pengangguran, angka kemiskinan, dan angka kematian. Tujuan dari penelitian ini adalah untuk mengetahui pengaruh komorbid, usia, dan jenis kelamin terhadap meningkatnya angka kematian pada masa pandemi Covid-19 selama periode Januari-Juli 2021 di Jl. Raya Lontar RW.01, Sambikerep, Surabaya. Teknik pengumpulan data menggunakan metode wawancara. Berdasarkan penelitian kali dapat diketahui bahwa kematian selama masa pandemi Covid-19 lebih banyak disebabkan paparan virus corona. Adanya penyakit penyerta (komorbid) dapat memperparah kondisi penderita Covid-19. Komorbid yang sering ditemukan adalah hipertensi dan kardiovaskular. Laki-laki berusia 45-60 tahun rentan terpapar Virus Corona bahkan mengalami perburukan klinis sehingga berpotensi meningkatkan angka kematian selama masa pandemi Covid-19.","author":[{"dropping-particle":"","family":"Nanda Nur Illah","given":"Maulidya","non-dropping-particle":"","parse-names":false,"suffix":""}],"container-title":"Jurnal Sosial Sains","id":"ITEM-1","issue":"10","issued":{"date-parts":[["2021"]]},"page":"1228-1233","title":"Analisis Pengaruh Komorbid, Usia, dan Jenis Kelamin Terhadap Meningkatnya Angka Kematian pada Masa Pandemi Covid-19","type":"article-journal","volume":"1"},"uris":["http://www.mendeley.com/documents/?uuid=4251bd23-7fff-4c8f-b6f5-1319068ab75a"]}],"mendeley":{"formattedCitation":"(Nanda Nur Illah, 2021)","plainTextFormattedCitation":"(Nanda Nur Illah, 2021)","previouslyFormattedCitation":"(Nanda Nur Illah, 2021)"},"properties":{"noteIndex":0},"schema":"https://github.com/citation-style-language/schema/raw/master/csl-citation.json"}</w:instrText>
        </w:r>
        <w:r w:rsidRPr="007F5A66">
          <w:rPr>
            <w:rStyle w:val="Hyperlink"/>
            <w:rFonts w:ascii="Times New Roman" w:hAnsi="Times New Roman" w:cs="Times New Roman"/>
            <w:sz w:val="22"/>
            <w:szCs w:val="22"/>
            <w:u w:val="none"/>
          </w:rPr>
          <w:fldChar w:fldCharType="separate"/>
        </w:r>
        <w:r w:rsidRPr="007F5A66">
          <w:rPr>
            <w:rStyle w:val="Hyperlink"/>
            <w:rFonts w:ascii="Times New Roman" w:hAnsi="Times New Roman" w:cs="Times New Roman"/>
            <w:noProof/>
            <w:sz w:val="22"/>
            <w:szCs w:val="22"/>
            <w:u w:val="none"/>
          </w:rPr>
          <w:t>(Nanda, 2021)</w:t>
        </w:r>
        <w:r w:rsidRPr="007F5A66">
          <w:rPr>
            <w:rStyle w:val="Hyperlink"/>
            <w:rFonts w:ascii="Times New Roman" w:hAnsi="Times New Roman" w:cs="Times New Roman"/>
            <w:sz w:val="22"/>
            <w:szCs w:val="22"/>
            <w:u w:val="none"/>
          </w:rPr>
          <w:fldChar w:fldCharType="end"/>
        </w:r>
        <w:r w:rsidRPr="007F5A66">
          <w:rPr>
            <w:rStyle w:val="Hyperlink"/>
            <w:rFonts w:ascii="Times New Roman" w:hAnsi="Times New Roman" w:cs="Times New Roman"/>
            <w:sz w:val="22"/>
            <w:szCs w:val="22"/>
            <w:u w:val="none"/>
          </w:rPr>
          <w:t>.</w:t>
        </w:r>
      </w:hyperlink>
      <w:r w:rsidRPr="007F5A66">
        <w:rPr>
          <w:rFonts w:ascii="Times New Roman" w:hAnsi="Times New Roman" w:cs="Times New Roman"/>
          <w:sz w:val="22"/>
          <w:szCs w:val="22"/>
        </w:rPr>
        <w:t xml:space="preserve"> </w:t>
      </w:r>
      <w:r w:rsidR="006D3570" w:rsidRPr="007F5A66">
        <w:rPr>
          <w:rFonts w:ascii="Times New Roman" w:hAnsi="Times New Roman" w:cs="Times New Roman"/>
          <w:sz w:val="22"/>
          <w:szCs w:val="22"/>
        </w:rPr>
        <w:t>Women (XX) were more influenced by the X chromosome than were men (XY).</w:t>
      </w:r>
      <w:r w:rsidRPr="007F5A66">
        <w:rPr>
          <w:rFonts w:ascii="Times New Roman" w:hAnsi="Times New Roman" w:cs="Times New Roman"/>
          <w:sz w:val="22"/>
          <w:szCs w:val="22"/>
        </w:rPr>
        <w:t xml:space="preserve"> </w:t>
      </w:r>
      <w:r w:rsidR="006D3570" w:rsidRPr="007F5A66">
        <w:rPr>
          <w:rFonts w:ascii="Times New Roman" w:hAnsi="Times New Roman" w:cs="Times New Roman"/>
          <w:sz w:val="22"/>
          <w:szCs w:val="22"/>
        </w:rPr>
        <w:t xml:space="preserve">The female immune system is more dominant than that of males because of the association of the X chromosome with numerous genes related to both the innate and adaptive immune systems, along with various effectors that regulate the activity of cytokine receptors and act as mediators and regulators of the immune system </w:t>
      </w:r>
      <w:hyperlink w:anchor="sarvasti" w:history="1">
        <w:r w:rsidR="006D3570" w:rsidRPr="007F5A66">
          <w:rPr>
            <w:rStyle w:val="Hyperlink"/>
            <w:rFonts w:ascii="Times New Roman" w:hAnsi="Times New Roman" w:cs="Times New Roman"/>
            <w:sz w:val="22"/>
            <w:szCs w:val="22"/>
            <w:u w:val="none"/>
          </w:rPr>
          <w:fldChar w:fldCharType="begin" w:fldLock="1"/>
        </w:r>
        <w:r w:rsidR="006D3570" w:rsidRPr="007F5A66">
          <w:rPr>
            <w:rStyle w:val="Hyperlink"/>
            <w:rFonts w:ascii="Times New Roman" w:hAnsi="Times New Roman" w:cs="Times New Roman"/>
            <w:sz w:val="22"/>
            <w:szCs w:val="22"/>
            <w:u w:val="none"/>
          </w:rPr>
          <w:instrText>ADDIN CSL_CITATION {"citationItems":[{"id":"ITEM-1","itemData":{"DOI":"10.30701/ijc.1004","ISSN":"0126-3773","abstract":"Manifestasi kardiovaskular berupa injuri miokard, dapat timbul pada pasien yang terinfeksi COVID-19. Data yang dikumpulkan dari berbagai laporan kasus pandemi COVID-19 menunjukkan bahwa laki-laki lebih sering mengalami injuri miokard dibandingkan perempuan. Hingga saat ini belum ditemukan mekanisme pasti yang mendasari kerentanan untuk mengalami injuri miokard akibat terinfeksi SARS-CoV-2 karena perbedaan gender. Beberapa teori yang diajukan adalah perbedaan jumlah kromosom X, pengaruh hormon seks dan perbedaan reaksi imun antara laki-laki dan perempuan. Perlu dilakukan penelitian lanjutan yang lebih mendalam tentang mekanisme manifestasi kardiovaskular dan pengaruh gender pada penyakit COVID-19.\r Kata kunci: Gender, manifestasi kardiovaskular, injuri miokard, COVID-19.","author":[{"dropping-particle":"","family":"Sarvasti","given":"Dyana","non-dropping-particle":"","parse-names":false,"suffix":""}],"container-title":"Indonesian Journal of Cardiology","id":"ITEM-1","issue":"2","issued":{"date-parts":[["2020"]]},"page":"126-32","title":"Pengaruh Gender Dan Manifestasi Kardiovaskular Pada COVID-19","type":"article-journal","volume":"41"},"uris":["http://www.mendeley.com/documents/?uuid=caaa6b44-09d7-44ec-b42c-17587d47adf2"]}],"mendeley":{"formattedCitation":"(Sarvasti, 2020)","plainTextFormattedCitation":"(Sarvasti, 2020)","previouslyFormattedCitation":"(Sarvasti, 2020)"},"properties":{"noteIndex":0},"schema":"https://github.com/citation-style-language/schema/raw/master/csl-citation.json"}</w:instrText>
        </w:r>
        <w:r w:rsidR="006D3570" w:rsidRPr="007F5A66">
          <w:rPr>
            <w:rStyle w:val="Hyperlink"/>
            <w:rFonts w:ascii="Times New Roman" w:hAnsi="Times New Roman" w:cs="Times New Roman"/>
            <w:sz w:val="22"/>
            <w:szCs w:val="22"/>
            <w:u w:val="none"/>
          </w:rPr>
          <w:fldChar w:fldCharType="separate"/>
        </w:r>
        <w:r w:rsidR="006D3570" w:rsidRPr="007F5A66">
          <w:rPr>
            <w:rStyle w:val="Hyperlink"/>
            <w:rFonts w:ascii="Times New Roman" w:hAnsi="Times New Roman" w:cs="Times New Roman"/>
            <w:noProof/>
            <w:sz w:val="22"/>
            <w:szCs w:val="22"/>
            <w:u w:val="none"/>
          </w:rPr>
          <w:t>(Sarvasti, 2020)</w:t>
        </w:r>
        <w:r w:rsidR="006D3570" w:rsidRPr="007F5A66">
          <w:rPr>
            <w:rStyle w:val="Hyperlink"/>
            <w:rFonts w:ascii="Times New Roman" w:hAnsi="Times New Roman" w:cs="Times New Roman"/>
            <w:sz w:val="22"/>
            <w:szCs w:val="22"/>
            <w:u w:val="none"/>
          </w:rPr>
          <w:fldChar w:fldCharType="end"/>
        </w:r>
        <w:r w:rsidR="006D3570" w:rsidRPr="007F5A66">
          <w:rPr>
            <w:rStyle w:val="Hyperlink"/>
            <w:rFonts w:ascii="Times New Roman" w:hAnsi="Times New Roman" w:cs="Times New Roman"/>
            <w:sz w:val="22"/>
            <w:szCs w:val="22"/>
            <w:u w:val="none"/>
          </w:rPr>
          <w:t>.</w:t>
        </w:r>
      </w:hyperlink>
      <w:r w:rsidRPr="007F5A66">
        <w:rPr>
          <w:rFonts w:ascii="Times New Roman" w:hAnsi="Times New Roman" w:cs="Times New Roman"/>
          <w:sz w:val="22"/>
          <w:szCs w:val="22"/>
        </w:rPr>
        <w:t xml:space="preserve"> </w:t>
      </w:r>
      <w:r w:rsidRPr="007F5A66">
        <w:rPr>
          <w:rFonts w:ascii="Times New Roman" w:hAnsi="Times New Roman" w:cs="Times New Roman"/>
          <w:color w:val="202124"/>
          <w:sz w:val="22"/>
          <w:szCs w:val="22"/>
        </w:rPr>
        <w:t xml:space="preserve">Women have a higher percentage of CD4+ T cells in their immune system due to the presence of the X gene on the chromosome, strengthening their defense against viral infections and inflammation. </w:t>
      </w:r>
      <w:r w:rsidR="006D3570" w:rsidRPr="007F5A66">
        <w:rPr>
          <w:rFonts w:ascii="Times New Roman" w:hAnsi="Times New Roman" w:cs="Times New Roman"/>
          <w:color w:val="202124"/>
          <w:sz w:val="22"/>
          <w:szCs w:val="22"/>
        </w:rPr>
        <w:t>After viral infection, women produce less inflammatory interleukin-6 than men, and this correlates with higher survival rates in women.</w:t>
      </w:r>
      <w:r w:rsidRPr="007F5A66">
        <w:rPr>
          <w:rFonts w:ascii="Times New Roman" w:hAnsi="Times New Roman" w:cs="Times New Roman"/>
          <w:color w:val="202124"/>
          <w:sz w:val="22"/>
          <w:szCs w:val="22"/>
        </w:rPr>
        <w:t xml:space="preserve"> </w:t>
      </w:r>
      <w:r w:rsidR="006D3570" w:rsidRPr="007F5A66">
        <w:rPr>
          <w:rFonts w:ascii="Times New Roman" w:hAnsi="Times New Roman" w:cs="Times New Roman"/>
          <w:color w:val="202124"/>
          <w:sz w:val="22"/>
          <w:szCs w:val="22"/>
        </w:rPr>
        <w:t xml:space="preserve">Compared with men, women generate more antibodies, and their levels persist longer in the bloodstream </w:t>
      </w:r>
      <w:hyperlink w:anchor="conti" w:history="1">
        <w:r w:rsidR="006D3570" w:rsidRPr="007F5A66">
          <w:rPr>
            <w:rStyle w:val="Hyperlink"/>
            <w:rFonts w:ascii="Times New Roman" w:hAnsi="Times New Roman" w:cs="Times New Roman"/>
            <w:sz w:val="22"/>
            <w:szCs w:val="22"/>
            <w:u w:val="none"/>
          </w:rPr>
          <w:fldChar w:fldCharType="begin" w:fldLock="1"/>
        </w:r>
        <w:r w:rsidR="006D3570" w:rsidRPr="007F5A66">
          <w:rPr>
            <w:rStyle w:val="Hyperlink"/>
            <w:rFonts w:ascii="Times New Roman" w:hAnsi="Times New Roman" w:cs="Times New Roman"/>
            <w:sz w:val="22"/>
            <w:szCs w:val="22"/>
            <w:u w:val="none"/>
          </w:rPr>
          <w:instrText>ADDIN CSL_CITATION {"citationItems":[{"id":"ITEM-1","itemData":{"DOI":"10.23812/Editorial-Conti-3","author":[{"dropping-particle":"","family":"Conti","given":"Pio","non-dropping-particle":"","parse-names":false,"suffix":""}],"id":"ITEM-1","issue":"April","issued":{"date-parts":[["2020"]]},"title":"Coronavirus COV-19 / SARS-CoV-2 affects women less than men : clinical response to viral infection CORONAVIRUS COV-19 / SARS-CoV-2 AFFECTS WOMEN LESS THAN MEN :","type":"article-journal"},"uris":["http://www.mendeley.com/documents/?uuid=9b9fcf5e-9cb1-4ab6-a086-9f38070f7044"]}],"mendeley":{"formattedCitation":"(Conti, 2020)","plainTextFormattedCitation":"(Conti, 2020)","previouslyFormattedCitation":"(Conti, 2020)"},"properties":{"noteIndex":0},"schema":"https://github.com/citation-style-language/schema/raw/master/csl-citation.json"}</w:instrText>
        </w:r>
        <w:r w:rsidR="006D3570" w:rsidRPr="007F5A66">
          <w:rPr>
            <w:rStyle w:val="Hyperlink"/>
            <w:rFonts w:ascii="Times New Roman" w:hAnsi="Times New Roman" w:cs="Times New Roman"/>
            <w:sz w:val="22"/>
            <w:szCs w:val="22"/>
            <w:u w:val="none"/>
          </w:rPr>
          <w:fldChar w:fldCharType="separate"/>
        </w:r>
        <w:r w:rsidR="006D3570" w:rsidRPr="007F5A66">
          <w:rPr>
            <w:rStyle w:val="Hyperlink"/>
            <w:rFonts w:ascii="Times New Roman" w:hAnsi="Times New Roman" w:cs="Times New Roman"/>
            <w:noProof/>
            <w:sz w:val="22"/>
            <w:szCs w:val="22"/>
            <w:u w:val="none"/>
          </w:rPr>
          <w:t>(Conti, 2020)</w:t>
        </w:r>
        <w:r w:rsidR="006D3570" w:rsidRPr="007F5A66">
          <w:rPr>
            <w:rStyle w:val="Hyperlink"/>
            <w:rFonts w:ascii="Times New Roman" w:hAnsi="Times New Roman" w:cs="Times New Roman"/>
            <w:sz w:val="22"/>
            <w:szCs w:val="22"/>
            <w:u w:val="none"/>
          </w:rPr>
          <w:fldChar w:fldCharType="end"/>
        </w:r>
        <w:r w:rsidR="006D3570" w:rsidRPr="007F5A66">
          <w:rPr>
            <w:rStyle w:val="Hyperlink"/>
            <w:rFonts w:ascii="Times New Roman" w:hAnsi="Times New Roman" w:cs="Times New Roman"/>
            <w:sz w:val="22"/>
            <w:szCs w:val="22"/>
            <w:u w:val="none"/>
          </w:rPr>
          <w:t>.</w:t>
        </w:r>
      </w:hyperlink>
    </w:p>
    <w:p w14:paraId="24DB309F" w14:textId="34F288B2" w:rsidR="00270EEE" w:rsidRPr="007F5A66" w:rsidRDefault="006D3570"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In this study, the majority of the patients were aged ≥60 years (82 %).</w:t>
      </w:r>
      <w:r w:rsidR="00270EEE" w:rsidRPr="007F5A66">
        <w:rPr>
          <w:rFonts w:ascii="Times New Roman" w:hAnsi="Times New Roman" w:cs="Times New Roman"/>
        </w:rPr>
        <w:t xml:space="preserve"> </w:t>
      </w:r>
      <w:r w:rsidRPr="007F5A66">
        <w:rPr>
          <w:rFonts w:ascii="Times New Roman" w:hAnsi="Times New Roman" w:cs="Times New Roman"/>
        </w:rPr>
        <w:t xml:space="preserve">This result is lower than the findings of </w:t>
      </w:r>
      <w:hyperlink w:anchor="nay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{"citationItems":[{"id":"ITEM-1","itemData":{"DOI":"10.33369/jvk.v5i2.25138","ISSN":"2654-511X","abstract":"Introduction: Elderlyris someone who has entered the age of 60 years and over who is very susceptible to infection with therCOVID-19 virus, especially if the elderly are accompanied by comorbidities. The purposeri of this study was to determine the description of comorbid diseases in the elderly who were treated with COVID-19. Methods: This studyrused an analytical survey research design with a retrospective study approach. The sample used in this study was 58 people who were taken side by side from January 2021 to March 2022. Collecting data obtained indirectly, namely secondary data from the Medical Records of Bhayangkara Hospital Pekanbaru. Results: From the 58 respondents studied, it can be concluded that the majority of respondents are male, the majority of respondents are in the age range of 60-74 years totaling 49 people. The Results showed that the most comorbid diseases in the elderly were diabetes mellitus (62.1%), hypertension (37.9%), dyspepsia (36.2%), dyslipidemia (22.4%), liver infection (17.2%). ), and accompanied by other diseases. Conclusion: The results of this studyrindicate thatrthe majority of respondents who are susceptible to infection with therCOVID-19r virus are men and thermostat comorbid disease suffered by the elderly is diabetes mellitus.","author":[{"dropping-particle":"","family":"Naya","given":"Elia Reski","non-dropping-particle":"","parse-names":false,"suffix":""},{"dropping-particle":"","family":"Kurniawan","given":"Didi","non-dropping-particle":"","parse-names":false,"suffix":""},{"dropping-particle":"","family":"Rustam","given":"Musfadi","non-dropping-particle":"","parse-names":false,"suffix":""}],"container-title":"Jurnal Vokasi Keperawatan (JVK)","id":"ITEM-1","issue":"2","issued":{"date-parts":[["2022"]]},"page":"148-155","title":"Gambaran Penyakit Komorbid pada Lansia yang dirawat dengan Covid-19 di Rs Bhayangkara Pekanbaru","type":"article-journal","volume":"5"},"uris":["http://www.mendeley.com/documents/?uuid=d497ea11-7786-4f3a-b064-37daa80a6925"]}],"mendeley":{"formattedCitation":"(Naya et al., 2022)","plainTextFormattedCitation":"(Naya et al., 2022)","previouslyFormattedCitation":"(Naya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Naya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(2022)</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r w:rsidRPr="007F5A66">
        <w:rPr>
          <w:rFonts w:ascii="Times New Roman" w:hAnsi="Times New Roman" w:cs="Times New Roman"/>
        </w:rPr>
        <w:t xml:space="preserve"> where the highest prevalence of COVID-19 occurred in the elderly group (84.5 %).</w:t>
      </w:r>
      <w:r w:rsidR="00270EEE" w:rsidRPr="007F5A66">
        <w:rPr>
          <w:rFonts w:ascii="Times New Roman" w:hAnsi="Times New Roman" w:cs="Times New Roman"/>
        </w:rPr>
        <w:t xml:space="preserve"> Another study conducted by </w:t>
      </w:r>
      <w:hyperlink w:anchor="amartya"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{"citationItems":[{"id":"ITEM-1","itemData":{"DOI":"10.59141/cerdika.v3i1.515","ISSN":"2774-6291","abstract":"Corona Virus Disease (COVID-19) teridentifikasi di Indonesia pada awal Maret 2020. Salah satu golongan yang terdampak pandemi COVID-19 adalah lansia. Penurunan kinerja fisik dalam melakukan aktivitas seiring bertambahnya usia dapat mengakibatkan menurunnya harga diri pada lanjut usia. Penelitian ini bertujuan untuk menganalisa apakah terdapat hubungan kualitas hidup terhadap harga diri lansia selama pandemi COVID-19. Jenis penelitian yang digunakan adalah deskriptif korelasi dengan pendekatan cross sectional. Populasi penelitian ini yaitu lansia 60 tahun ke atas yang tinggal di Kelurahan Pulo Gadung Jakarta Timur. Total 50 responden yang dipilih secara acak dengan penetapan sampel menggunakan cluster random sampling. Peneliti merandom dari jumlah populasi lansia berdasarkan daerah populasi untuk dijadikan sampel penelitian. Variabel independen adalah kualitas hidup dan variabel dependen adalah harga diri. Analisa data dilakukan secara analisa bivariat dengan alat bantu program SPSS. Hasil penelitian menunjukkan terdapat hubungan yang signifikan antara kualitas hidup terhadap harga diri rendah pada lansia selama pandemi COVID-19 dengan nilai p 0,039","author":[{"dropping-particle":"","family":"Amartya Noor","given":"Rizkia","non-dropping-particle":"","parse-names":false,"suffix":""},{"dropping-particle":"","family":"Harliansyah","given":"Harliansyah","non-dropping-particle":"","parse-names":false,"suffix":""},{"dropping-particle":"","family":"Widayanti","given":"Etty","non-dropping-particle":"","parse-names":false,"suffix":""}],"container-title":"Cerdika: Jurnal Ilmiah Indonesia","id":"ITEM-1","issue":"1","issued":{"date-parts":[["2023"]]},"page":"12-19","title":"Hubungan Kualitas Hidup Terhadap Harga Diri Lansia Selama Pandemi Covid-19","type":"article-journal","volume":"3"},"uris":["http://www.mendeley.com/documents/?uuid=a689d0e1-04f6-44fb-b29b-71128343a9bb"]}],"mendeley":{"formattedCitation":"(Amartya Noor et al., 2023)","plainTextFormattedCitation":"(Amartya Noor et al., 2023)","previouslyFormattedCitation":"(Amartya Noor et al., 2023)"},"properties":{"noteIndex":0},"schema":"https://github.com/citation-style-language/schema/raw/master/csl-citation.json"}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Amartya Noor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xml:space="preserve"> (2023)</w:t>
        </w:r>
        <w:r w:rsidR="00270EEE" w:rsidRPr="007F5A66">
          <w:rPr>
            <w:rStyle w:val="Hyperlink"/>
            <w:rFonts w:ascii="Times New Roman" w:hAnsi="Times New Roman" w:cs="Times New Roman"/>
            <w:u w:val="none"/>
          </w:rPr>
          <w:fldChar w:fldCharType="end"/>
        </w:r>
      </w:hyperlink>
      <w:r w:rsidR="00270EEE" w:rsidRPr="007F5A66">
        <w:rPr>
          <w:rFonts w:ascii="Times New Roman" w:hAnsi="Times New Roman" w:cs="Times New Roman"/>
        </w:rPr>
        <w:t xml:space="preserve">, reported that 68% of COVID-19 patients fell within the age range of 60-65 years. </w:t>
      </w:r>
    </w:p>
    <w:p w14:paraId="07E5197C" w14:textId="3AC31EDE" w:rsidR="00270EEE" w:rsidRPr="007F5A66" w:rsidRDefault="006D3570"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In addition to gender, advanced age can increase the risk of contracting COVID-19.</w:t>
      </w:r>
      <w:r w:rsidR="00270EEE" w:rsidRPr="007F5A66">
        <w:rPr>
          <w:rFonts w:ascii="Times New Roman" w:hAnsi="Times New Roman" w:cs="Times New Roman"/>
        </w:rPr>
        <w:t xml:space="preserve"> </w:t>
      </w:r>
      <w:r w:rsidRPr="007F5A66">
        <w:rPr>
          <w:rFonts w:ascii="Times New Roman" w:hAnsi="Times New Roman" w:cs="Times New Roman"/>
        </w:rPr>
        <w:t>This is because individuals aged ≥ 60 years often suffer from chronic diseases, making them more vulnerable to virus infections.</w:t>
      </w:r>
      <w:r w:rsidR="00270EEE" w:rsidRPr="007F5A66">
        <w:rPr>
          <w:rFonts w:ascii="Times New Roman" w:hAnsi="Times New Roman" w:cs="Times New Roman"/>
        </w:rPr>
        <w:t xml:space="preserve"> </w:t>
      </w:r>
      <w:r w:rsidRPr="007F5A66">
        <w:rPr>
          <w:rFonts w:ascii="Times New Roman" w:hAnsi="Times New Roman" w:cs="Times New Roman"/>
        </w:rPr>
        <w:t xml:space="preserve">Weakening immune defenses makes it challenging for the body to combat infections, and reduced elasticity of lung tissues increases susceptibility to diseases such as COVID-19, and inflammation can pose a threat, leading to organ </w:t>
      </w:r>
      <w:hyperlink w:anchor="nanda" w:history="1">
        <w:r w:rsidRPr="007F5A66">
          <w:rPr>
            <w:rStyle w:val="Hyperlink"/>
            <w:rFonts w:ascii="Times New Roman" w:hAnsi="Times New Roman" w:cs="Times New Roman"/>
            <w:color w:val="0D0D0D" w:themeColor="text1" w:themeTint="F2"/>
            <w:u w:val="none"/>
          </w:rPr>
          <w:t>damage</w:t>
        </w:r>
        <w:r w:rsidRPr="007F5A66">
          <w:rPr>
            <w:rStyle w:val="Hyperlink"/>
            <w:rFonts w:ascii="Times New Roman" w:hAnsi="Times New Roman" w:cs="Times New Roman"/>
            <w:u w:val="none"/>
          </w:rPr>
          <w:t xml:space="preserve"> </w:t>
        </w:r>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{"citationItems":[{"id":"ITEM-1","itemData":{"DOI":"10.59188/jurnalsosains.v1i10.232","ISSN":"2774-7018","abstract":"Dunia sedang dilanda wabah virus corona. Virus tersebut ditemukan pada akhir desember 2019. Kini, virus corona telah menyebar ke berbagai belahan negara di dunia termasuk Indonesia. Hari demi hari, angka kasus terkonfirmasi positif Covid-19 semakin meningkat sehingga pada tanggal 11 Maret 2020 ditetapkan sebagai pandemi global oleh WHO. Pandemi tersebut berdampak langsung terhadap berbagai aspek kehidupan masyarakat seperti meningkatnya angka pengangguran, angka kemiskinan, dan angka kematian. Tujuan dari penelitian ini adalah untuk mengetahui pengaruh komorbid, usia, dan jenis kelamin terhadap meningkatnya angka kematian pada masa pandemi Covid-19 selama periode Januari-Juli 2021 di Jl. Raya Lontar RW.01, Sambikerep, Surabaya. Teknik pengumpulan data menggunakan metode wawancara. Berdasarkan penelitian kali dapat diketahui bahwa kematian selama masa pandemi Covid-19 lebih banyak disebabkan paparan virus corona. Adanya penyakit penyerta (komorbid) dapat memperparah kondisi penderita Covid-19. Komorbid yang sering ditemukan adalah hipertensi dan kardiovaskular. Laki-laki berusia 45-60 tahun rentan terpapar Virus Corona bahkan mengalami perburukan klinis sehingga berpotensi meningkatkan angka kematian selama masa pandemi Covid-19.","author":[{"dropping-particle":"","family":"Nanda Nur Illah","given":"Maulidya","non-dropping-particle":"","parse-names":false,"suffix":""}],"container-title":"Jurnal Sosial Sains","id":"ITEM-1","issue":"10","issued":{"date-parts":[["2021"]]},"page":"1228-1233","title":"Analisis Pengaruh Komorbid, Usia, dan Jenis Kelamin Terhadap Meningkatnya Angka Kematian pada Masa Pandemi Covid-19","type":"article-journal","volume":"1"},"uris":["http://www.mendeley.com/documents/?uuid=4251bd23-7fff-4c8f-b6f5-1319068ab75a"]}],"mendeley":{"formattedCitation":"(Nanda Nur Illah, 2021)","plainTextFormattedCitation":"(Nanda Nur Illah, 2021)","previouslyFormattedCitation":"(Nanda Nur Illah,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(Nanda, 2021)</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w:t>
      </w:r>
      <w:r w:rsidR="00270EEE" w:rsidRPr="007F5A66">
        <w:rPr>
          <w:rFonts w:ascii="Times New Roman" w:hAnsi="Times New Roman" w:cs="Times New Roman"/>
        </w:rPr>
        <w:t xml:space="preserve"> This study aligns with research by </w:t>
      </w:r>
      <w:hyperlink w:anchor="suhaera"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{"citationItems":[{"id":"ITEM-1","itemData":{"DOI":"10.23917/saintek.v13i1.552","ISSN":"1411-5174","abstract":"Coronavirus Disease 2019 (COVID-19) is an infectious disease caused by a new type of coronavirus, Severe Acute Respiratory Syndrome Coronavirus 2 (SARS CoV-2). This study was conducted to determine the effectiveness of the use of Remdesivir on the outcomes of COVID-19 patients at Embung Fatimah Hospital, Batam City. Remdesivir is the first drug to be approved by the US Food and Drug Administration (USFDA) as an Emergency Use Authorization (EUA) for hospital treatment administered to COVID-19 patients. This type of research is descriptive analytic with retrospective data collection. The analysis uses the Chi-square test to see the relationship between variables. The results obtained based on the gender of male patients by 53%, based on the age of 46-55 years by 32%, and based on the length of treatment the most days were found to be less than 14 days by 65%. The number of uses of Remdesivir in each COVID-19 patient is different, the highest result in the number of uses is less than equal to 6 injections by 81%, with the dose given is 200 mg on the first day, followed by 100 mg on day 2- 5. The results of the Chi-square test with a p-value of 0.029 show that the use of Remdesivir on the outcome of COVID-19 patients can be used.","author":[{"dropping-particle":"","family":"SUHAERA","given":"SUHAERA","non-dropping-particle":"","parse-names":false,"suffix":""},{"dropping-particle":"","family":"Hamzah","given":"Messy Oktavia","non-dropping-particle":"","parse-names":false,"suffix":""},{"dropping-particle":"","family":"Rachdiati","given":"Henny","non-dropping-particle":"","parse-names":false,"suffix":""}],"container-title":"Jurnal Penelitian Sains Teknologi","id":"ITEM-1","issue":"1","issued":{"date-parts":[["2022"]]},"page":"37-44","title":"Efektivitas Penggunaan Remdesivir terhadap Outcome Pasien COVID-19 di RSUD Embung Fatimah Kota Batam","type":"article-journal","volume":"13"},"uris":["http://www.mendeley.com/documents/?uuid=d4bcdece-8e21-4c66-9d1a-aa9f0bfa3e13"]}],"mendeley":{"formattedCitation":"(SUHAERA et al., 2022)","plainTextFormattedCitation":"(SUHAERA et al., 2022)","previouslyFormattedCitation":"(SUHAERA et al., 2022)"},"properties":{"noteIndex":0},"schema":"https://github.com/citation-style-language/schema/raw/master/csl-citation.json"}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Suhaera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xml:space="preserve"> (2022)</w:t>
        </w:r>
        <w:r w:rsidR="00270EEE" w:rsidRPr="007F5A66">
          <w:rPr>
            <w:rStyle w:val="Hyperlink"/>
            <w:rFonts w:ascii="Times New Roman" w:hAnsi="Times New Roman" w:cs="Times New Roman"/>
            <w:u w:val="none"/>
          </w:rPr>
          <w:fldChar w:fldCharType="end"/>
        </w:r>
      </w:hyperlink>
      <w:r w:rsidR="00270EEE" w:rsidRPr="007F5A66">
        <w:rPr>
          <w:rFonts w:ascii="Times New Roman" w:hAnsi="Times New Roman" w:cs="Times New Roman"/>
        </w:rPr>
        <w:t xml:space="preserve"> as aging and COVID-19 are interrelated due to the aging process causing a decline in the anatomy and physiology of the body, rendering individuals more susceptible to diseases. </w:t>
      </w:r>
      <w:r w:rsidRPr="007F5A66">
        <w:rPr>
          <w:rFonts w:ascii="Times New Roman" w:hAnsi="Times New Roman" w:cs="Times New Roman"/>
        </w:rPr>
        <w:t>Existing comorbidities also weaken the body and increase the risk of COVID-19.</w:t>
      </w:r>
    </w:p>
    <w:p w14:paraId="7B0F55BA" w14:textId="5103F6C5" w:rsidR="00270EEE" w:rsidRPr="007F5A66" w:rsidRDefault="006D3570" w:rsidP="007F5A66">
      <w:pPr>
        <w:spacing w:after="0" w:line="240" w:lineRule="auto"/>
        <w:ind w:firstLine="567"/>
        <w:jc w:val="both"/>
        <w:rPr>
          <w:rFonts w:ascii="Times New Roman" w:hAnsi="Times New Roman" w:cs="Times New Roman"/>
          <w:shd w:val="clear" w:color="auto" w:fill="FFFFFF"/>
        </w:rPr>
      </w:pPr>
      <w:r w:rsidRPr="007F5A66">
        <w:rPr>
          <w:rFonts w:ascii="Times New Roman" w:hAnsi="Times New Roman" w:cs="Times New Roman"/>
          <w:shd w:val="clear" w:color="auto" w:fill="FFFFFF"/>
        </w:rPr>
        <w:t>Comorbidities refer to concurrent diseases accompanying COVID-19, obtained from patient medical records.</w:t>
      </w:r>
      <w:r w:rsidR="00270EEE" w:rsidRPr="007F5A66">
        <w:rPr>
          <w:rFonts w:ascii="Times New Roman" w:hAnsi="Times New Roman" w:cs="Times New Roman"/>
          <w:shd w:val="clear" w:color="auto" w:fill="FFFFFF"/>
        </w:rPr>
        <w:t xml:space="preserve"> </w:t>
      </w:r>
      <w:r w:rsidRPr="007F5A66">
        <w:rPr>
          <w:rFonts w:ascii="Times New Roman" w:hAnsi="Times New Roman" w:cs="Times New Roman"/>
          <w:shd w:val="clear" w:color="auto" w:fill="FFFFFF"/>
        </w:rPr>
        <w:t>The majority of the comorbidities in this study were hypertension (21.7 %).</w:t>
      </w:r>
      <w:r w:rsidR="00270EEE" w:rsidRPr="007F5A66">
        <w:rPr>
          <w:rFonts w:ascii="Times New Roman" w:hAnsi="Times New Roman" w:cs="Times New Roman"/>
          <w:shd w:val="clear" w:color="auto" w:fill="FFFFFF"/>
        </w:rPr>
        <w:t xml:space="preserve"> </w:t>
      </w:r>
      <w:r w:rsidRPr="007F5A66">
        <w:rPr>
          <w:rFonts w:ascii="Times New Roman" w:hAnsi="Times New Roman" w:cs="Times New Roman"/>
          <w:shd w:val="clear" w:color="auto" w:fill="FFFFFF"/>
        </w:rPr>
        <w:t xml:space="preserve">This result is lower than the findings of </w:t>
      </w:r>
      <w:hyperlink w:anchor="salsabilla" w:history="1">
        <w:r w:rsidRPr="007F5A66">
          <w:rPr>
            <w:rStyle w:val="Hyperlink"/>
            <w:rFonts w:ascii="Times New Roman" w:hAnsi="Times New Roman" w:cs="Times New Roman"/>
            <w:u w:val="none"/>
            <w:shd w:val="clear" w:color="auto" w:fill="FFFFFF"/>
          </w:rPr>
          <w:fldChar w:fldCharType="begin" w:fldLock="1"/>
        </w:r>
        <w:r w:rsidRPr="007F5A66">
          <w:rPr>
            <w:rStyle w:val="Hyperlink"/>
            <w:rFonts w:ascii="Times New Roman" w:hAnsi="Times New Roman" w:cs="Times New Roman"/>
            <w:u w:val="none"/>
            <w:shd w:val="clear" w:color="auto" w:fill="FFFFFF"/>
          </w:rPr>
          <w:instrText>ADDIN CSL_CITATION {"citationItems":[{"id":"ITEM-1","itemData":{"author":[{"dropping-particle":"","family":"Salsabilla","given":"Inara","non-dropping-particle":"","parse-names":false,"suffix":""},{"dropping-particle":"","family":"Artanti","given":"Kurnia Dwi","non-dropping-particle":"","parse-names":false,"suffix":""},{"dropping-particle":"","family":"Martini","given":"Santi","non-dropping-particle":"","parse-names":false,"suffix":""},{"dropping-particle":"","family":"Hargono","given":"Arief","non-dropping-particle":"","parse-names":false,"suffix":""}],"id":"ITEM-1","issued":{"date-parts":[["2023"]]},"page":"267-271","title":"Hubungan Komorbid Hipertensi dengan Derajat Gejala Pasien COVID-19 The Relationship Between Comorbid Hypertension and the Degree of Symptoms of COVID-19 Patients","type":"article-journal"},"uris":["http://www.mendeley.com/documents/?uuid=a47107c6-3252-4a42-9125-ed91d0a402c4"]}],"mendeley":{"formattedCitation":"(Salsabilla et al., 2023)","plainTextFormattedCitation":"(Salsabilla et al., 2023)","previouslyFormattedCitation":"(Salsabilla et al., 2023)"},"properties":{"noteIndex":0},"schema":"https://github.com/citation-style-language/schema/raw/master/csl-citation.json"}</w:instrText>
        </w:r>
        <w:r w:rsidRPr="007F5A66">
          <w:rPr>
            <w:rStyle w:val="Hyperlink"/>
            <w:rFonts w:ascii="Times New Roman" w:hAnsi="Times New Roman" w:cs="Times New Roman"/>
            <w:u w:val="none"/>
            <w:shd w:val="clear" w:color="auto" w:fill="FFFFFF"/>
          </w:rPr>
          <w:fldChar w:fldCharType="separate"/>
        </w:r>
        <w:r w:rsidRPr="007F5A66">
          <w:rPr>
            <w:rStyle w:val="Hyperlink"/>
            <w:rFonts w:ascii="Times New Roman" w:hAnsi="Times New Roman" w:cs="Times New Roman"/>
            <w:noProof/>
            <w:u w:val="none"/>
            <w:shd w:val="clear" w:color="auto" w:fill="FFFFFF"/>
          </w:rPr>
          <w:t xml:space="preserve">Salsabilla </w:t>
        </w:r>
        <w:r w:rsidRPr="007F5A66">
          <w:rPr>
            <w:rStyle w:val="Hyperlink"/>
            <w:rFonts w:ascii="Times New Roman" w:hAnsi="Times New Roman" w:cs="Times New Roman"/>
            <w:i/>
            <w:noProof/>
            <w:u w:val="none"/>
            <w:shd w:val="clear" w:color="auto" w:fill="FFFFFF"/>
          </w:rPr>
          <w:t>et al.</w:t>
        </w:r>
        <w:r w:rsidRPr="007F5A66">
          <w:rPr>
            <w:rStyle w:val="Hyperlink"/>
            <w:rFonts w:ascii="Times New Roman" w:hAnsi="Times New Roman" w:cs="Times New Roman"/>
            <w:noProof/>
            <w:u w:val="none"/>
            <w:shd w:val="clear" w:color="auto" w:fill="FFFFFF"/>
          </w:rPr>
          <w:t xml:space="preserve"> (2023)</w:t>
        </w:r>
        <w:r w:rsidRPr="007F5A66">
          <w:rPr>
            <w:rStyle w:val="Hyperlink"/>
            <w:rFonts w:ascii="Times New Roman" w:hAnsi="Times New Roman" w:cs="Times New Roman"/>
            <w:u w:val="none"/>
            <w:shd w:val="clear" w:color="auto" w:fill="FFFFFF"/>
          </w:rPr>
          <w:fldChar w:fldCharType="end"/>
        </w:r>
        <w:r w:rsidRPr="007F5A66">
          <w:rPr>
            <w:rStyle w:val="Hyperlink"/>
            <w:rFonts w:ascii="Times New Roman" w:hAnsi="Times New Roman" w:cs="Times New Roman"/>
            <w:u w:val="none"/>
            <w:shd w:val="clear" w:color="auto" w:fill="FFFFFF"/>
          </w:rPr>
          <w:t>,</w:t>
        </w:r>
      </w:hyperlink>
      <w:r w:rsidRPr="007F5A66">
        <w:rPr>
          <w:rFonts w:ascii="Times New Roman" w:hAnsi="Times New Roman" w:cs="Times New Roman"/>
          <w:shd w:val="clear" w:color="auto" w:fill="FFFFFF"/>
        </w:rPr>
        <w:t xml:space="preserve"> who indicated that the highest comorbidity among COVID-19 patients was hypertension (60.5 %).</w:t>
      </w:r>
      <w:r w:rsidR="00270EEE" w:rsidRPr="007F5A66">
        <w:rPr>
          <w:rFonts w:ascii="Times New Roman" w:hAnsi="Times New Roman" w:cs="Times New Roman"/>
          <w:shd w:val="clear" w:color="auto" w:fill="FFFFFF"/>
        </w:rPr>
        <w:t xml:space="preserve"> </w:t>
      </w:r>
    </w:p>
    <w:p w14:paraId="1658BCCE" w14:textId="40CC108C" w:rsidR="00270EEE" w:rsidRPr="007F5A66" w:rsidRDefault="006D3570" w:rsidP="007F5A66">
      <w:pPr>
        <w:spacing w:after="0" w:line="240" w:lineRule="auto"/>
        <w:ind w:firstLine="567"/>
        <w:jc w:val="both"/>
        <w:rPr>
          <w:rFonts w:ascii="Times New Roman" w:hAnsi="Times New Roman" w:cs="Times New Roman"/>
        </w:rPr>
      </w:pPr>
      <w:r w:rsidRPr="007F5A66">
        <w:rPr>
          <w:rFonts w:ascii="Times New Roman" w:hAnsi="Times New Roman" w:cs="Times New Roman"/>
          <w:shd w:val="clear" w:color="auto" w:fill="FFFFFF"/>
        </w:rPr>
        <w:t>The immune system functions less effectively in the presence of concurrent diseases.</w:t>
      </w:r>
      <w:r w:rsidR="00270EEE" w:rsidRPr="007F5A66">
        <w:rPr>
          <w:rFonts w:ascii="Times New Roman" w:hAnsi="Times New Roman" w:cs="Times New Roman"/>
          <w:shd w:val="clear" w:color="auto" w:fill="FFFFFF"/>
        </w:rPr>
        <w:t xml:space="preserve"> </w:t>
      </w:r>
      <w:r w:rsidRPr="007F5A66">
        <w:rPr>
          <w:rFonts w:ascii="Times New Roman" w:hAnsi="Times New Roman" w:cs="Times New Roman"/>
          <w:shd w:val="clear" w:color="auto" w:fill="FFFFFF"/>
        </w:rPr>
        <w:t xml:space="preserve">Individuals with hypertension may experience decreased immunity, limiting their ability to produce antibodies useful in fighting infectious diseases </w:t>
      </w:r>
      <w:hyperlink w:anchor="hong"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{"citationItems":[{"id":"ITEM-1","itemData":{"DOI":"10.3389/fmed.2020.571069","ISSN":"2296858X","abstract":"Objectives: The 2019 novel coronavirus disease (COVID-19) pandemic is the biggest public health crises in the 21st century. While most patients infected with the COVID-19 virus have no to moderate symptoms, there is currently limited clinical information about these patients. Methods: In this study, we retrospectively investigated 41 patients infected with the COVID-19 virus in Nanchang, Jiangxi province, China, from February 4 to March 2, 2020. Nanchang is about 260 km southeast of Wuhan, the initial epicenter of the COVID-19 pandemic. We retrieved information on patient demographics, physical examination results, epidemiology, clinical manifestations, underlying conditions, laboratory analyses, radiological images, and treatment outcomes. Results: Most patients (70.7%) had a history of close contact with patients with confirmed COVID-19, and 16 patients (39.0%) showed a high degree of family clustering. All 41 patients had no to moderate symptoms. The median age was 39.9 years and common symptoms of illness were fever (69.2%), cough (65.4%), and fatigue (19.2%). The dominant patient group was middle-aged women, with hypertension (14.6%) and chronic liver disease (12.2%) as the most frequent underlying conditions. All patients recovered, with the mean time of viral nucleic acid clearance at 10.6 days. Chest CT scans presented ground-glass opacities in 53.7% of patients while 26.8% had normal CT images. Laboratory results showed that lymphocyte counts, lymphocyte percentages, ESR, CRP, IgG, Fib, and cytokines were correlated to patients' conditions. Approximately 60–90% of patients had abnormally high levels of cytokines IL-4, IL-6, IL-10, and/or TNF-α. Conclusions: Our results showed variable clinical and laboratory presentations among this group of patients infected with the COVID-19 virus. Though all 41 patients recovered, our results suggest that cytokine levels and other biochemical indicators should be monitored for patients infected with the COVID-19 virus showing no to moderate symptoms to ensure quick access for critical medical attention, if needed.","author":[{"dropping-particle":"","family":"Hong","given":"Jian Ming","non-dropping-particle":"","parse-names":false,"suffix":""},{"dropping-particle":"","family":"Hu","given":"Long Hua","non-dropping-particle":"","parse-names":false,"suffix":""},{"dropping-particle":"","family":"Zhong","given":"Qiao Shi","non-dropping-particle":"","parse-names":false,"suffix":""},{"dropping-particle":"","family":"Zhu","given":"Long Chuan","non-dropping-particle":"","parse-names":false,"suffix":""},{"dropping-particle":"","family":"Hang","given":"Ya Ping","non-dropping-particle":"","parse-names":false,"suffix":""},{"dropping-particle":"","family":"Fang","given":"Xue Yao","non-dropping-particle":"","parse-names":false,"suffix":""},{"dropping-particle":"","family":"Sun","given":"Hua Bao","non-dropping-particle":"","parse-names":false,"suffix":""},{"dropping-particle":"","family":"Huang","given":"Zhi Hua","non-dropping-particle":"","parse-names":false,"suffix":""},{"dropping-particle":"","family":"Xu","given":"Jianping","non-dropping-particle":"","parse-names":false,"suffix":""},{"dropping-particle":"","family":"Chen","given":"Yan Hui","non-dropping-particle":"","parse-names":false,"suffix":""}],"container-title":"Frontiers in Medicine","id":"ITEM-1","issue":"November","issued":{"date-parts":[["2020"]]},"page":"1-9","title":"Epidemiological Characteristics and Clinical Features of Patients Infected With the COVID-19 Virus in Nanchang, Jiangxi, China","type":"article-journal","volume":"7"},"uris":["http://www.mendeley.com/documents/?uuid=a49f67c3-b5b3-4c36-9be6-0900a4848bec"]}],"mendeley":{"formattedCitation":"(Hong et al., 2020)","plainTextFormattedCitation":"(Hong et al., 2020)","previouslyFormattedCitation":"(Hong et al., 2020)"},"properties":{"noteIndex":0},"schema":"https://github.com/citation-style-language/schema/raw/master/csl-citation.json"}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(Hong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2020)</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w:t>
      </w:r>
      <w:r w:rsidR="00270EEE" w:rsidRPr="007F5A66">
        <w:rPr>
          <w:rFonts w:ascii="Times New Roman" w:hAnsi="Times New Roman" w:cs="Times New Roman"/>
        </w:rPr>
        <w:t xml:space="preserve"> </w:t>
      </w:r>
      <w:r w:rsidRPr="007F5A66">
        <w:rPr>
          <w:rFonts w:ascii="Times New Roman" w:hAnsi="Times New Roman" w:cs="Times New Roman"/>
        </w:rPr>
        <w:t>ACE-2 receptors, which are often found in the heart and respiratory system, are the entry mechanism of SARS-CoV-2 into the human body.</w:t>
      </w:r>
      <w:r w:rsidR="00270EEE" w:rsidRPr="007F5A66">
        <w:rPr>
          <w:rFonts w:ascii="Times New Roman" w:hAnsi="Times New Roman" w:cs="Times New Roman"/>
        </w:rPr>
        <w:t xml:space="preserve"> </w:t>
      </w:r>
      <w:r w:rsidRPr="007F5A66">
        <w:rPr>
          <w:rFonts w:ascii="Times New Roman" w:hAnsi="Times New Roman" w:cs="Times New Roman"/>
        </w:rPr>
        <w:t xml:space="preserve">Therefore, individuals with cardiovascular </w:t>
      </w:r>
      <w:r w:rsidRPr="007F5A66">
        <w:rPr>
          <w:rFonts w:ascii="Times New Roman" w:hAnsi="Times New Roman" w:cs="Times New Roman"/>
        </w:rPr>
        <w:lastRenderedPageBreak/>
        <w:t xml:space="preserve">comorbidities, such as hypertension, are more likely to contract COVID-19 and experience more severe clinical symptoms </w:t>
      </w:r>
      <w:hyperlink w:anchor="rahayu"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{"citationItems":[{"id":"ITEM-1","itemData":{"DOI":"10.53366/jimki.v9i1.342","ISSN":"2302-6391","abstract":"Pendahuluan: Pasien COVID-19 dengan penyakit penyerta atau komorbid memiliki tingkat kematian yang lebih tinggi dibandingkan dengan pasien tanpa penyakit bawaan. Komorbid yang paling umum dijumpai pada pasien COVID-19 adalah diabetes mellitus, hipertensi, dan obesitas. Prevalensi pasien COVID-19 dengan diabetes mellitus mencapai 41,7%, hipertensi mencapai 56,6%, dan obesitas mencapai 41,7%.\r Metode: Metode yang digunakan dalam penulisan ini adalah studi literatur yang relevan dari berbagai referensi dan terfokus pada hubungan komorbid dengan risiko kematian pada pasien COVID-19. Adapun mesin pencari yang digunakan dalam pencarian literatur antara lain NCBI dan Google Scholar. Secara keseluruhan digunakan sebanyak 21 sumber yang didapat dari berbagai basis meliputi PubMed, ScienceDirect, Researchgate, dan WHO.\r Pembahasan: Pada penderita hipertensi yang menderita COVID-19 terjadi peningkatan ekspresi ACE-2 yang menyebabkan tingginya kerentanan terhadap infeksi SARS-CoV-2. Gangguan fungsi sel-T dan peningkatan kadar interleukin-6 (IL-6) juga memainkan peran penting dalam peningkatan derajat keparahan penyakit COVID-19 pada penderita diabetes. Obesitas dapat menyebabkan abnormalitas pada sekresi sitokin, adipokin, dan inferferon yang akan menyebabkan terganggunya sistem imun pada tubuh manusia.\r Simpulan: Mekanisme patofisiologi komorbid hipertensi, diabetes mellitus, dan obesitas yang kompleks pada pasien COVID-19 meningkatkan  derajat keparahan dan risiko kematian.","author":[{"dropping-particle":"","family":"Rahayu","given":"Luh Ade Dita","non-dropping-particle":"","parse-names":false,"suffix":""},{"dropping-particle":"","family":"Admiyanti","given":"Jannatul Cahya","non-dropping-particle":"","parse-names":false,"suffix":""},{"dropping-particle":"","family":"Khalda","given":"Yumna Iftinan","non-dropping-particle":"","parse-names":false,"suffix":""},{"dropping-particle":"","family":"Ahda","given":"Fatikha Rudia","non-dropping-particle":"","parse-names":false,"suffix":""},{"dropping-particle":"","family":"Agistany","given":"Nur Feby Febiana","non-dropping-particle":"","parse-names":false,"suffix":""},{"dropping-particle":"","family":"Setiawati","given":"Sastraningsih","non-dropping-particle":"","parse-names":false,"suffix":""},{"dropping-particle":"","family":"Shofiyanti","given":"Nabila Indah","non-dropping-particle":"","parse-names":false,"suffix":""},{"dropping-particle":"","family":"Warnaini","given":"Cut","non-dropping-particle":"","parse-names":false,"suffix":""}],"container-title":"JIMKI: Jurnal Ilmiah Mahasiswa Kedokteran Indonesia","id":"ITEM-1","issue":"1","issued":{"date-parts":[["2021"]]},"page":"90-97","title":"Hipertensi, Diabetes Mellitus, Dan Obesitas Sebagai Faktor Komorbiditas Utama Terhadap Mortalitas Pasien Covid-19: Sebuah Studi Literatur","type":"article-journal","volume":"9"},"uris":["http://www.mendeley.com/documents/?uuid=e9a6b807-6fb6-41ba-8c0e-c0cd32b73116"]}],"mendeley":{"formattedCitation":"(Rahayu et al., 2021)","plainTextFormattedCitation":"(Rahayu et al., 2021)","previouslyFormattedCitation":"(Rahayu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(Rahayu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2021)</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p>
    <w:p w14:paraId="1A60BB77" w14:textId="4B863B44"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The therapy profile results for COVID-19 patients with severe symptoms at PKU Muhammadiyah Gamping Hospital revealed that favipiravir was used in 48.9% of cases, levofloxacin in 44.4%, dexamethasone in 53.3%, proven C+Prove D3 in 33.3%, and warfarin in 28.9%.</w:t>
      </w:r>
      <w:r w:rsidR="00270EEE" w:rsidRPr="007F5A66">
        <w:rPr>
          <w:rFonts w:ascii="Times New Roman" w:hAnsi="Times New Roman" w:cs="Times New Roman"/>
        </w:rPr>
        <w:t xml:space="preserve"> </w:t>
      </w:r>
      <w:r w:rsidRPr="007F5A66">
        <w:rPr>
          <w:rFonts w:ascii="Times New Roman" w:hAnsi="Times New Roman" w:cs="Times New Roman"/>
        </w:rPr>
        <w:t xml:space="preserve">The results are presented in </w:t>
      </w:r>
      <w:r w:rsidRPr="007F5A66">
        <w:rPr>
          <w:rFonts w:ascii="Times New Roman" w:hAnsi="Times New Roman" w:cs="Times New Roman"/>
        </w:rPr>
        <w:fldChar w:fldCharType="begin"/>
      </w:r>
      <w:r w:rsidRPr="007F5A66">
        <w:rPr>
          <w:rFonts w:ascii="Times New Roman" w:hAnsi="Times New Roman" w:cs="Times New Roman"/>
        </w:rPr>
        <w:instrText xml:space="preserve"> REF _Ref185684499 \h  \* MERGEFORMAT </w:instrText>
      </w:r>
      <w:r w:rsidRPr="007F5A66">
        <w:rPr>
          <w:rFonts w:ascii="Times New Roman" w:hAnsi="Times New Roman" w:cs="Times New Roman"/>
        </w:rPr>
      </w:r>
      <w:r w:rsidRPr="007F5A66">
        <w:rPr>
          <w:rFonts w:ascii="Times New Roman" w:hAnsi="Times New Roman" w:cs="Times New Roman"/>
        </w:rPr>
        <w:fldChar w:fldCharType="separate"/>
      </w:r>
      <w:r w:rsidRPr="007F5A66">
        <w:rPr>
          <w:rFonts w:ascii="Times New Roman" w:hAnsi="Times New Roman" w:cs="Times New Roman"/>
          <w:b/>
          <w:bCs/>
          <w:color w:val="0D0D0D" w:themeColor="text1" w:themeTint="F2"/>
        </w:rPr>
        <w:t xml:space="preserve">Table </w:t>
      </w:r>
      <w:r w:rsidRPr="007F5A66">
        <w:rPr>
          <w:rFonts w:ascii="Times New Roman" w:hAnsi="Times New Roman" w:cs="Times New Roman"/>
          <w:b/>
          <w:bCs/>
          <w:noProof/>
          <w:color w:val="0D0D0D" w:themeColor="text1" w:themeTint="F2"/>
        </w:rPr>
        <w:t>II</w:t>
      </w:r>
      <w:r w:rsidRPr="007F5A66">
        <w:rPr>
          <w:rFonts w:ascii="Times New Roman" w:hAnsi="Times New Roman" w:cs="Times New Roman"/>
        </w:rPr>
        <w:fldChar w:fldCharType="end"/>
      </w:r>
      <w:r w:rsidRPr="007F5A66">
        <w:rPr>
          <w:rFonts w:ascii="Times New Roman" w:hAnsi="Times New Roman" w:cs="Times New Roman"/>
        </w:rPr>
        <w:t>.</w:t>
      </w:r>
    </w:p>
    <w:p w14:paraId="1AC07B1D" w14:textId="77777777" w:rsidR="00270EEE" w:rsidRPr="007F5A66" w:rsidRDefault="00270EEE" w:rsidP="007F5A66">
      <w:pPr>
        <w:spacing w:after="0" w:line="240" w:lineRule="auto"/>
        <w:ind w:firstLine="709"/>
        <w:jc w:val="both"/>
        <w:rPr>
          <w:rFonts w:ascii="Times New Roman" w:hAnsi="Times New Roman" w:cs="Times New Roman"/>
        </w:rPr>
      </w:pPr>
    </w:p>
    <w:p w14:paraId="125F5F5A" w14:textId="17DB33FF" w:rsidR="00270EEE" w:rsidRPr="007F5A66" w:rsidRDefault="00773D01" w:rsidP="007F5A66">
      <w:pPr>
        <w:pStyle w:val="Caption"/>
        <w:jc w:val="center"/>
        <w:rPr>
          <w:rFonts w:ascii="Times New Roman" w:hAnsi="Times New Roman" w:cs="Times New Roman"/>
          <w:b/>
          <w:bCs/>
          <w:i w:val="0"/>
          <w:iCs w:val="0"/>
          <w:color w:val="0D0D0D" w:themeColor="text1" w:themeTint="F2"/>
          <w:sz w:val="22"/>
          <w:szCs w:val="22"/>
        </w:rPr>
      </w:pPr>
      <w:bookmarkStart w:id="3" w:name="_Ref185684499"/>
      <w:r w:rsidRPr="007F5A66">
        <w:rPr>
          <w:rFonts w:ascii="Times New Roman" w:hAnsi="Times New Roman" w:cs="Times New Roman"/>
          <w:b/>
          <w:bCs/>
          <w:i w:val="0"/>
          <w:iCs w:val="0"/>
          <w:color w:val="0000FF"/>
          <w:sz w:val="22"/>
          <w:szCs w:val="22"/>
        </w:rPr>
        <w:t xml:space="preserve">Table </w:t>
      </w:r>
      <w:r w:rsidRPr="007F5A66">
        <w:rPr>
          <w:rFonts w:ascii="Times New Roman" w:hAnsi="Times New Roman" w:cs="Times New Roman"/>
          <w:b/>
          <w:bCs/>
          <w:i w:val="0"/>
          <w:iCs w:val="0"/>
          <w:color w:val="0000FF"/>
          <w:sz w:val="22"/>
          <w:szCs w:val="22"/>
        </w:rPr>
        <w:fldChar w:fldCharType="begin"/>
      </w:r>
      <w:r w:rsidRPr="007F5A66">
        <w:rPr>
          <w:rFonts w:ascii="Times New Roman" w:hAnsi="Times New Roman" w:cs="Times New Roman"/>
          <w:b/>
          <w:bCs/>
          <w:i w:val="0"/>
          <w:iCs w:val="0"/>
          <w:color w:val="0000FF"/>
          <w:sz w:val="22"/>
          <w:szCs w:val="22"/>
        </w:rPr>
        <w:instrText xml:space="preserve"> SEQ Table \* ROMAN </w:instrText>
      </w:r>
      <w:r w:rsidRPr="007F5A66">
        <w:rPr>
          <w:rFonts w:ascii="Times New Roman" w:hAnsi="Times New Roman" w:cs="Times New Roman"/>
          <w:b/>
          <w:bCs/>
          <w:i w:val="0"/>
          <w:iCs w:val="0"/>
          <w:color w:val="0000FF"/>
          <w:sz w:val="22"/>
          <w:szCs w:val="22"/>
        </w:rPr>
        <w:fldChar w:fldCharType="separate"/>
      </w:r>
      <w:r w:rsidR="00B9038E" w:rsidRPr="007F5A66">
        <w:rPr>
          <w:rFonts w:ascii="Times New Roman" w:hAnsi="Times New Roman" w:cs="Times New Roman"/>
          <w:b/>
          <w:bCs/>
          <w:i w:val="0"/>
          <w:iCs w:val="0"/>
          <w:noProof/>
          <w:color w:val="0000FF"/>
          <w:sz w:val="22"/>
          <w:szCs w:val="22"/>
        </w:rPr>
        <w:t>II</w:t>
      </w:r>
      <w:r w:rsidRPr="007F5A66">
        <w:rPr>
          <w:rFonts w:ascii="Times New Roman" w:hAnsi="Times New Roman" w:cs="Times New Roman"/>
          <w:b/>
          <w:bCs/>
          <w:i w:val="0"/>
          <w:iCs w:val="0"/>
          <w:color w:val="0000FF"/>
          <w:sz w:val="22"/>
          <w:szCs w:val="22"/>
        </w:rPr>
        <w:fldChar w:fldCharType="end"/>
      </w:r>
      <w:bookmarkEnd w:id="3"/>
      <w:r w:rsidRPr="007F5A66">
        <w:rPr>
          <w:rFonts w:ascii="Times New Roman" w:hAnsi="Times New Roman" w:cs="Times New Roman"/>
          <w:b/>
          <w:bCs/>
          <w:i w:val="0"/>
          <w:iCs w:val="0"/>
          <w:color w:val="0000FF"/>
          <w:sz w:val="22"/>
          <w:szCs w:val="22"/>
        </w:rPr>
        <w:t>.</w:t>
      </w:r>
      <w:r w:rsidRPr="007F5A66">
        <w:rPr>
          <w:rFonts w:ascii="Times New Roman" w:hAnsi="Times New Roman" w:cs="Times New Roman"/>
          <w:b/>
          <w:bCs/>
          <w:i w:val="0"/>
          <w:iCs w:val="0"/>
          <w:color w:val="0D0D0D" w:themeColor="text1" w:themeTint="F2"/>
          <w:sz w:val="22"/>
          <w:szCs w:val="22"/>
        </w:rPr>
        <w:t xml:space="preserve"> </w:t>
      </w:r>
      <w:r w:rsidR="00270EEE" w:rsidRPr="007F5A66">
        <w:rPr>
          <w:rFonts w:ascii="Times New Roman" w:hAnsi="Times New Roman" w:cs="Times New Roman"/>
          <w:b/>
          <w:bCs/>
          <w:i w:val="0"/>
          <w:iCs w:val="0"/>
          <w:color w:val="0D0D0D" w:themeColor="text1" w:themeTint="F2"/>
          <w:sz w:val="22"/>
          <w:szCs w:val="22"/>
        </w:rPr>
        <w:t>Therapy Profile of COVID-19 Patients with Severe Symptoms</w:t>
      </w:r>
    </w:p>
    <w:tbl>
      <w:tblPr>
        <w:tblW w:w="5000" w:type="pct"/>
        <w:jc w:val="center"/>
        <w:tblLook w:val="04A0" w:firstRow="1" w:lastRow="0" w:firstColumn="1" w:lastColumn="0" w:noHBand="0" w:noVBand="1"/>
      </w:tblPr>
      <w:tblGrid>
        <w:gridCol w:w="1561"/>
        <w:gridCol w:w="5182"/>
        <w:gridCol w:w="949"/>
        <w:gridCol w:w="744"/>
      </w:tblGrid>
      <w:tr w:rsidR="00270EEE" w:rsidRPr="007F5A66" w14:paraId="0F6BE41F" w14:textId="77777777" w:rsidTr="00A930E0">
        <w:trPr>
          <w:jc w:val="center"/>
        </w:trPr>
        <w:tc>
          <w:tcPr>
            <w:tcW w:w="912" w:type="pct"/>
            <w:tcBorders>
              <w:top w:val="single" w:sz="4" w:space="0" w:color="auto"/>
              <w:bottom w:val="single" w:sz="4" w:space="0" w:color="auto"/>
            </w:tcBorders>
          </w:tcPr>
          <w:p w14:paraId="6FD9B03F" w14:textId="77777777" w:rsidR="00270EEE" w:rsidRPr="007F5A66" w:rsidRDefault="00270EEE" w:rsidP="007F5A66">
            <w:pPr>
              <w:spacing w:after="0" w:line="240" w:lineRule="auto"/>
              <w:jc w:val="center"/>
              <w:rPr>
                <w:rFonts w:ascii="Times New Roman" w:hAnsi="Times New Roman" w:cs="Times New Roman"/>
                <w:b/>
              </w:rPr>
            </w:pPr>
            <w:r w:rsidRPr="007F5A66">
              <w:rPr>
                <w:rFonts w:ascii="Times New Roman" w:hAnsi="Times New Roman" w:cs="Times New Roman"/>
                <w:b/>
                <w:bCs/>
                <w:color w:val="000000"/>
              </w:rPr>
              <w:t>Drug Class</w:t>
            </w:r>
          </w:p>
        </w:tc>
        <w:tc>
          <w:tcPr>
            <w:tcW w:w="3076" w:type="pct"/>
            <w:tcBorders>
              <w:top w:val="single" w:sz="4" w:space="0" w:color="auto"/>
              <w:bottom w:val="single" w:sz="4" w:space="0" w:color="auto"/>
            </w:tcBorders>
          </w:tcPr>
          <w:p w14:paraId="0D4B55B4" w14:textId="77777777" w:rsidR="00270EEE" w:rsidRPr="007F5A66" w:rsidRDefault="00270EEE" w:rsidP="007F5A66">
            <w:pPr>
              <w:spacing w:after="0" w:line="240" w:lineRule="auto"/>
              <w:jc w:val="center"/>
              <w:rPr>
                <w:rFonts w:ascii="Times New Roman" w:hAnsi="Times New Roman" w:cs="Times New Roman"/>
                <w:b/>
              </w:rPr>
            </w:pPr>
            <w:r w:rsidRPr="007F5A66">
              <w:rPr>
                <w:rFonts w:ascii="Times New Roman" w:hAnsi="Times New Roman" w:cs="Times New Roman"/>
                <w:b/>
                <w:bCs/>
                <w:color w:val="000000"/>
              </w:rPr>
              <w:t>Drug Name</w:t>
            </w:r>
          </w:p>
        </w:tc>
        <w:tc>
          <w:tcPr>
            <w:tcW w:w="567" w:type="pct"/>
            <w:tcBorders>
              <w:top w:val="single" w:sz="4" w:space="0" w:color="auto"/>
              <w:bottom w:val="single" w:sz="4" w:space="0" w:color="auto"/>
            </w:tcBorders>
          </w:tcPr>
          <w:p w14:paraId="1E2394C3" w14:textId="77777777" w:rsidR="00270EEE" w:rsidRPr="007F5A66" w:rsidRDefault="00270EEE" w:rsidP="007F5A66">
            <w:pPr>
              <w:spacing w:after="0" w:line="240" w:lineRule="auto"/>
              <w:jc w:val="center"/>
              <w:rPr>
                <w:rFonts w:ascii="Times New Roman" w:hAnsi="Times New Roman" w:cs="Times New Roman"/>
                <w:b/>
              </w:rPr>
            </w:pPr>
            <w:r w:rsidRPr="007F5A66">
              <w:rPr>
                <w:rFonts w:ascii="Times New Roman" w:hAnsi="Times New Roman" w:cs="Times New Roman"/>
                <w:b/>
              </w:rPr>
              <w:t>(n=45)</w:t>
            </w:r>
          </w:p>
        </w:tc>
        <w:tc>
          <w:tcPr>
            <w:tcW w:w="445" w:type="pct"/>
            <w:tcBorders>
              <w:top w:val="single" w:sz="4" w:space="0" w:color="auto"/>
              <w:bottom w:val="single" w:sz="4" w:space="0" w:color="auto"/>
            </w:tcBorders>
          </w:tcPr>
          <w:p w14:paraId="560EC36C" w14:textId="77777777" w:rsidR="00270EEE" w:rsidRPr="007F5A66" w:rsidRDefault="00270EEE" w:rsidP="007F5A66">
            <w:pPr>
              <w:spacing w:after="0" w:line="240" w:lineRule="auto"/>
              <w:jc w:val="center"/>
              <w:rPr>
                <w:rFonts w:ascii="Times New Roman" w:hAnsi="Times New Roman" w:cs="Times New Roman"/>
                <w:b/>
              </w:rPr>
            </w:pPr>
            <w:r w:rsidRPr="007F5A66">
              <w:rPr>
                <w:rFonts w:ascii="Times New Roman" w:hAnsi="Times New Roman" w:cs="Times New Roman"/>
                <w:b/>
              </w:rPr>
              <w:t>(%)</w:t>
            </w:r>
          </w:p>
        </w:tc>
      </w:tr>
      <w:tr w:rsidR="00270EEE" w:rsidRPr="007F5A66" w14:paraId="4244778B" w14:textId="77777777" w:rsidTr="00A930E0">
        <w:trPr>
          <w:jc w:val="center"/>
        </w:trPr>
        <w:tc>
          <w:tcPr>
            <w:tcW w:w="912" w:type="pct"/>
            <w:vMerge w:val="restart"/>
            <w:tcBorders>
              <w:top w:val="single" w:sz="4" w:space="0" w:color="auto"/>
            </w:tcBorders>
          </w:tcPr>
          <w:p w14:paraId="391B4397"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rPr>
              <w:t>Antivirus</w:t>
            </w:r>
            <w:r w:rsidRPr="007F5A66">
              <w:rPr>
                <w:rFonts w:ascii="Times New Roman" w:hAnsi="Times New Roman" w:cs="Times New Roman"/>
              </w:rPr>
              <w:tab/>
            </w:r>
          </w:p>
        </w:tc>
        <w:tc>
          <w:tcPr>
            <w:tcW w:w="3076" w:type="pct"/>
            <w:tcBorders>
              <w:top w:val="single" w:sz="4" w:space="0" w:color="auto"/>
            </w:tcBorders>
          </w:tcPr>
          <w:p w14:paraId="65FCD8E3"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Favipiravir</w:t>
            </w:r>
          </w:p>
        </w:tc>
        <w:tc>
          <w:tcPr>
            <w:tcW w:w="567" w:type="pct"/>
            <w:tcBorders>
              <w:top w:val="single" w:sz="4" w:space="0" w:color="auto"/>
            </w:tcBorders>
          </w:tcPr>
          <w:p w14:paraId="30195EEC"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c>
          <w:tcPr>
            <w:tcW w:w="445" w:type="pct"/>
            <w:tcBorders>
              <w:top w:val="single" w:sz="4" w:space="0" w:color="auto"/>
            </w:tcBorders>
          </w:tcPr>
          <w:p w14:paraId="585B5122"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48.9</w:t>
            </w:r>
          </w:p>
        </w:tc>
      </w:tr>
      <w:tr w:rsidR="00270EEE" w:rsidRPr="007F5A66" w14:paraId="7AB101F5" w14:textId="77777777" w:rsidTr="00A930E0">
        <w:trPr>
          <w:jc w:val="center"/>
        </w:trPr>
        <w:tc>
          <w:tcPr>
            <w:tcW w:w="912" w:type="pct"/>
            <w:vMerge/>
          </w:tcPr>
          <w:p w14:paraId="57AAE271" w14:textId="77777777" w:rsidR="00270EEE" w:rsidRPr="007F5A66" w:rsidRDefault="00270EEE" w:rsidP="007F5A66">
            <w:pPr>
              <w:spacing w:after="0" w:line="240" w:lineRule="auto"/>
              <w:rPr>
                <w:rFonts w:ascii="Times New Roman" w:hAnsi="Times New Roman" w:cs="Times New Roman"/>
              </w:rPr>
            </w:pPr>
          </w:p>
        </w:tc>
        <w:tc>
          <w:tcPr>
            <w:tcW w:w="3076" w:type="pct"/>
          </w:tcPr>
          <w:p w14:paraId="51BDE5D0"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Remdesivir</w:t>
            </w:r>
          </w:p>
        </w:tc>
        <w:tc>
          <w:tcPr>
            <w:tcW w:w="567" w:type="pct"/>
          </w:tcPr>
          <w:p w14:paraId="7D26317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18</w:t>
            </w:r>
          </w:p>
        </w:tc>
        <w:tc>
          <w:tcPr>
            <w:tcW w:w="445" w:type="pct"/>
          </w:tcPr>
          <w:p w14:paraId="3D4427A0"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40.0</w:t>
            </w:r>
          </w:p>
        </w:tc>
      </w:tr>
      <w:tr w:rsidR="00270EEE" w:rsidRPr="007F5A66" w14:paraId="3630E23A" w14:textId="77777777" w:rsidTr="00A930E0">
        <w:trPr>
          <w:jc w:val="center"/>
        </w:trPr>
        <w:tc>
          <w:tcPr>
            <w:tcW w:w="912" w:type="pct"/>
            <w:vMerge/>
          </w:tcPr>
          <w:p w14:paraId="73A5163A" w14:textId="77777777" w:rsidR="00270EEE" w:rsidRPr="007F5A66" w:rsidRDefault="00270EEE" w:rsidP="007F5A66">
            <w:pPr>
              <w:spacing w:after="0" w:line="240" w:lineRule="auto"/>
              <w:rPr>
                <w:rFonts w:ascii="Times New Roman" w:hAnsi="Times New Roman" w:cs="Times New Roman"/>
              </w:rPr>
            </w:pPr>
          </w:p>
        </w:tc>
        <w:tc>
          <w:tcPr>
            <w:tcW w:w="3076" w:type="pct"/>
          </w:tcPr>
          <w:p w14:paraId="1F52A396"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Favipiravir+Remdesivir</w:t>
            </w:r>
          </w:p>
        </w:tc>
        <w:tc>
          <w:tcPr>
            <w:tcW w:w="567" w:type="pct"/>
          </w:tcPr>
          <w:p w14:paraId="405A765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697B31C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40B7B3E9" w14:textId="77777777" w:rsidTr="00A930E0">
        <w:trPr>
          <w:jc w:val="center"/>
        </w:trPr>
        <w:tc>
          <w:tcPr>
            <w:tcW w:w="912" w:type="pct"/>
            <w:vMerge/>
          </w:tcPr>
          <w:p w14:paraId="0C63A37D" w14:textId="77777777" w:rsidR="00270EEE" w:rsidRPr="007F5A66" w:rsidRDefault="00270EEE" w:rsidP="007F5A66">
            <w:pPr>
              <w:spacing w:after="0" w:line="240" w:lineRule="auto"/>
              <w:rPr>
                <w:rFonts w:ascii="Times New Roman" w:hAnsi="Times New Roman" w:cs="Times New Roman"/>
              </w:rPr>
            </w:pPr>
          </w:p>
        </w:tc>
        <w:tc>
          <w:tcPr>
            <w:tcW w:w="3076" w:type="pct"/>
          </w:tcPr>
          <w:p w14:paraId="6583B2C6" w14:textId="73178B20"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Not Using Antivirus</w:t>
            </w:r>
          </w:p>
        </w:tc>
        <w:tc>
          <w:tcPr>
            <w:tcW w:w="567" w:type="pct"/>
          </w:tcPr>
          <w:p w14:paraId="086E30E5"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w:t>
            </w:r>
          </w:p>
        </w:tc>
        <w:tc>
          <w:tcPr>
            <w:tcW w:w="445" w:type="pct"/>
          </w:tcPr>
          <w:p w14:paraId="0656884D"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4.4</w:t>
            </w:r>
          </w:p>
        </w:tc>
      </w:tr>
      <w:tr w:rsidR="00270EEE" w:rsidRPr="007F5A66" w14:paraId="61230569" w14:textId="77777777" w:rsidTr="00A930E0">
        <w:trPr>
          <w:jc w:val="center"/>
        </w:trPr>
        <w:tc>
          <w:tcPr>
            <w:tcW w:w="912" w:type="pct"/>
            <w:vMerge w:val="restart"/>
          </w:tcPr>
          <w:p w14:paraId="627DC57D"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color w:val="000000"/>
              </w:rPr>
              <w:t>Antibiotics</w:t>
            </w:r>
          </w:p>
        </w:tc>
        <w:tc>
          <w:tcPr>
            <w:tcW w:w="3076" w:type="pct"/>
          </w:tcPr>
          <w:p w14:paraId="0E0E3011"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Levofloxacin</w:t>
            </w:r>
          </w:p>
        </w:tc>
        <w:tc>
          <w:tcPr>
            <w:tcW w:w="567" w:type="pct"/>
          </w:tcPr>
          <w:p w14:paraId="5156C5FB"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20</w:t>
            </w:r>
          </w:p>
        </w:tc>
        <w:tc>
          <w:tcPr>
            <w:tcW w:w="445" w:type="pct"/>
          </w:tcPr>
          <w:p w14:paraId="08F604CE"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44.4</w:t>
            </w:r>
          </w:p>
        </w:tc>
      </w:tr>
      <w:tr w:rsidR="00270EEE" w:rsidRPr="007F5A66" w14:paraId="39006A31" w14:textId="77777777" w:rsidTr="00A930E0">
        <w:trPr>
          <w:jc w:val="center"/>
        </w:trPr>
        <w:tc>
          <w:tcPr>
            <w:tcW w:w="912" w:type="pct"/>
            <w:vMerge/>
          </w:tcPr>
          <w:p w14:paraId="17937E4A" w14:textId="77777777" w:rsidR="00270EEE" w:rsidRPr="007F5A66" w:rsidRDefault="00270EEE" w:rsidP="007F5A66">
            <w:pPr>
              <w:spacing w:after="0" w:line="240" w:lineRule="auto"/>
              <w:rPr>
                <w:rFonts w:ascii="Times New Roman" w:hAnsi="Times New Roman" w:cs="Times New Roman"/>
              </w:rPr>
            </w:pPr>
          </w:p>
        </w:tc>
        <w:tc>
          <w:tcPr>
            <w:tcW w:w="3076" w:type="pct"/>
          </w:tcPr>
          <w:p w14:paraId="10609B00" w14:textId="77777777" w:rsidR="00270EEE" w:rsidRPr="007F5A66" w:rsidRDefault="00270EEE" w:rsidP="007F5A66">
            <w:pPr>
              <w:pStyle w:val="NormalWeb"/>
              <w:spacing w:before="0" w:beforeAutospacing="0" w:after="0" w:afterAutospacing="0"/>
              <w:ind w:left="60" w:right="60"/>
              <w:rPr>
                <w:sz w:val="22"/>
                <w:szCs w:val="22"/>
              </w:rPr>
            </w:pPr>
            <w:r w:rsidRPr="007F5A66">
              <w:rPr>
                <w:color w:val="000000"/>
                <w:sz w:val="22"/>
                <w:szCs w:val="22"/>
              </w:rPr>
              <w:t>Not Using Antibiotics</w:t>
            </w:r>
          </w:p>
        </w:tc>
        <w:tc>
          <w:tcPr>
            <w:tcW w:w="567" w:type="pct"/>
          </w:tcPr>
          <w:p w14:paraId="652718B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w:t>
            </w:r>
          </w:p>
        </w:tc>
        <w:tc>
          <w:tcPr>
            <w:tcW w:w="445" w:type="pct"/>
          </w:tcPr>
          <w:p w14:paraId="27EC8D96"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13.3</w:t>
            </w:r>
          </w:p>
        </w:tc>
      </w:tr>
      <w:tr w:rsidR="00270EEE" w:rsidRPr="007F5A66" w14:paraId="0C16A594" w14:textId="77777777" w:rsidTr="00A930E0">
        <w:trPr>
          <w:jc w:val="center"/>
        </w:trPr>
        <w:tc>
          <w:tcPr>
            <w:tcW w:w="912" w:type="pct"/>
            <w:vMerge/>
          </w:tcPr>
          <w:p w14:paraId="5FF6A434" w14:textId="77777777" w:rsidR="00270EEE" w:rsidRPr="007F5A66" w:rsidRDefault="00270EEE" w:rsidP="007F5A66">
            <w:pPr>
              <w:spacing w:after="0" w:line="240" w:lineRule="auto"/>
              <w:rPr>
                <w:rFonts w:ascii="Times New Roman" w:hAnsi="Times New Roman" w:cs="Times New Roman"/>
              </w:rPr>
            </w:pPr>
          </w:p>
        </w:tc>
        <w:tc>
          <w:tcPr>
            <w:tcW w:w="3076" w:type="pct"/>
          </w:tcPr>
          <w:p w14:paraId="140646E5"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Azitromicyn</w:t>
            </w:r>
          </w:p>
        </w:tc>
        <w:tc>
          <w:tcPr>
            <w:tcW w:w="567" w:type="pct"/>
          </w:tcPr>
          <w:p w14:paraId="4FDA772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w:t>
            </w:r>
          </w:p>
        </w:tc>
        <w:tc>
          <w:tcPr>
            <w:tcW w:w="445" w:type="pct"/>
          </w:tcPr>
          <w:p w14:paraId="0B1A540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8.9</w:t>
            </w:r>
          </w:p>
        </w:tc>
      </w:tr>
      <w:tr w:rsidR="00270EEE" w:rsidRPr="007F5A66" w14:paraId="2070A190" w14:textId="77777777" w:rsidTr="00A930E0">
        <w:trPr>
          <w:jc w:val="center"/>
        </w:trPr>
        <w:tc>
          <w:tcPr>
            <w:tcW w:w="912" w:type="pct"/>
            <w:vMerge/>
          </w:tcPr>
          <w:p w14:paraId="5BDADD1B" w14:textId="77777777" w:rsidR="00270EEE" w:rsidRPr="007F5A66" w:rsidRDefault="00270EEE" w:rsidP="007F5A66">
            <w:pPr>
              <w:spacing w:after="0" w:line="240" w:lineRule="auto"/>
              <w:rPr>
                <w:rFonts w:ascii="Times New Roman" w:hAnsi="Times New Roman" w:cs="Times New Roman"/>
              </w:rPr>
            </w:pPr>
          </w:p>
        </w:tc>
        <w:tc>
          <w:tcPr>
            <w:tcW w:w="3076" w:type="pct"/>
          </w:tcPr>
          <w:p w14:paraId="76613371"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Ceftriaxone</w:t>
            </w:r>
          </w:p>
        </w:tc>
        <w:tc>
          <w:tcPr>
            <w:tcW w:w="567" w:type="pct"/>
          </w:tcPr>
          <w:p w14:paraId="09FF5FB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2507345D"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3F9E1E31" w14:textId="77777777" w:rsidTr="00A930E0">
        <w:trPr>
          <w:jc w:val="center"/>
        </w:trPr>
        <w:tc>
          <w:tcPr>
            <w:tcW w:w="912" w:type="pct"/>
            <w:vMerge/>
          </w:tcPr>
          <w:p w14:paraId="1BF2D99F" w14:textId="77777777" w:rsidR="00270EEE" w:rsidRPr="007F5A66" w:rsidRDefault="00270EEE" w:rsidP="007F5A66">
            <w:pPr>
              <w:spacing w:after="0" w:line="240" w:lineRule="auto"/>
              <w:rPr>
                <w:rFonts w:ascii="Times New Roman" w:hAnsi="Times New Roman" w:cs="Times New Roman"/>
              </w:rPr>
            </w:pPr>
          </w:p>
        </w:tc>
        <w:tc>
          <w:tcPr>
            <w:tcW w:w="3076" w:type="pct"/>
          </w:tcPr>
          <w:p w14:paraId="4E93671A"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Ceftazidime+Levofloxacin</w:t>
            </w:r>
          </w:p>
        </w:tc>
        <w:tc>
          <w:tcPr>
            <w:tcW w:w="567" w:type="pct"/>
          </w:tcPr>
          <w:p w14:paraId="07E72F15"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4B05FBE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6F5E6778" w14:textId="77777777" w:rsidTr="00A930E0">
        <w:trPr>
          <w:jc w:val="center"/>
        </w:trPr>
        <w:tc>
          <w:tcPr>
            <w:tcW w:w="912" w:type="pct"/>
            <w:vMerge/>
          </w:tcPr>
          <w:p w14:paraId="2FF92401" w14:textId="77777777" w:rsidR="00270EEE" w:rsidRPr="007F5A66" w:rsidRDefault="00270EEE" w:rsidP="007F5A66">
            <w:pPr>
              <w:spacing w:after="0" w:line="240" w:lineRule="auto"/>
              <w:rPr>
                <w:rFonts w:ascii="Times New Roman" w:hAnsi="Times New Roman" w:cs="Times New Roman"/>
              </w:rPr>
            </w:pPr>
          </w:p>
        </w:tc>
        <w:tc>
          <w:tcPr>
            <w:tcW w:w="3076" w:type="pct"/>
          </w:tcPr>
          <w:p w14:paraId="03E70AEA"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Ceftazidime</w:t>
            </w:r>
          </w:p>
        </w:tc>
        <w:tc>
          <w:tcPr>
            <w:tcW w:w="567" w:type="pct"/>
          </w:tcPr>
          <w:p w14:paraId="519A709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2CDE834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63CB5A66" w14:textId="77777777" w:rsidTr="00A930E0">
        <w:trPr>
          <w:jc w:val="center"/>
        </w:trPr>
        <w:tc>
          <w:tcPr>
            <w:tcW w:w="912" w:type="pct"/>
            <w:vMerge/>
          </w:tcPr>
          <w:p w14:paraId="13B46766" w14:textId="77777777" w:rsidR="00270EEE" w:rsidRPr="007F5A66" w:rsidRDefault="00270EEE" w:rsidP="007F5A66">
            <w:pPr>
              <w:spacing w:after="0" w:line="240" w:lineRule="auto"/>
              <w:rPr>
                <w:rFonts w:ascii="Times New Roman" w:hAnsi="Times New Roman" w:cs="Times New Roman"/>
              </w:rPr>
            </w:pPr>
          </w:p>
        </w:tc>
        <w:tc>
          <w:tcPr>
            <w:tcW w:w="3076" w:type="pct"/>
          </w:tcPr>
          <w:p w14:paraId="0AEF70D3"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Azitromicyn+Levofloxacin</w:t>
            </w:r>
          </w:p>
        </w:tc>
        <w:tc>
          <w:tcPr>
            <w:tcW w:w="567" w:type="pct"/>
          </w:tcPr>
          <w:p w14:paraId="1EC80E0B"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7BCF8918"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113CEFE4" w14:textId="77777777" w:rsidTr="00A930E0">
        <w:trPr>
          <w:jc w:val="center"/>
        </w:trPr>
        <w:tc>
          <w:tcPr>
            <w:tcW w:w="912" w:type="pct"/>
            <w:vMerge/>
          </w:tcPr>
          <w:p w14:paraId="0B57DE7D" w14:textId="77777777" w:rsidR="00270EEE" w:rsidRPr="007F5A66" w:rsidRDefault="00270EEE" w:rsidP="007F5A66">
            <w:pPr>
              <w:spacing w:after="0" w:line="240" w:lineRule="auto"/>
              <w:rPr>
                <w:rFonts w:ascii="Times New Roman" w:hAnsi="Times New Roman" w:cs="Times New Roman"/>
              </w:rPr>
            </w:pPr>
          </w:p>
        </w:tc>
        <w:tc>
          <w:tcPr>
            <w:tcW w:w="3076" w:type="pct"/>
          </w:tcPr>
          <w:p w14:paraId="44FF164F"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Ceftazidime+Azitromicyn</w:t>
            </w:r>
          </w:p>
        </w:tc>
        <w:tc>
          <w:tcPr>
            <w:tcW w:w="567" w:type="pct"/>
          </w:tcPr>
          <w:p w14:paraId="0907B7A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081E6608"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1AE67D59" w14:textId="77777777" w:rsidTr="00A930E0">
        <w:trPr>
          <w:jc w:val="center"/>
        </w:trPr>
        <w:tc>
          <w:tcPr>
            <w:tcW w:w="912" w:type="pct"/>
            <w:vMerge/>
          </w:tcPr>
          <w:p w14:paraId="69CBAD08" w14:textId="77777777" w:rsidR="00270EEE" w:rsidRPr="007F5A66" w:rsidRDefault="00270EEE" w:rsidP="007F5A66">
            <w:pPr>
              <w:spacing w:after="0" w:line="240" w:lineRule="auto"/>
              <w:rPr>
                <w:rFonts w:ascii="Times New Roman" w:hAnsi="Times New Roman" w:cs="Times New Roman"/>
              </w:rPr>
            </w:pPr>
          </w:p>
        </w:tc>
        <w:tc>
          <w:tcPr>
            <w:tcW w:w="3076" w:type="pct"/>
          </w:tcPr>
          <w:p w14:paraId="45B9F661"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Ceftriaxone+Cefixime</w:t>
            </w:r>
          </w:p>
        </w:tc>
        <w:tc>
          <w:tcPr>
            <w:tcW w:w="567" w:type="pct"/>
          </w:tcPr>
          <w:p w14:paraId="0A2DC55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18F8C692"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42C3B0AA" w14:textId="77777777" w:rsidTr="00A930E0">
        <w:trPr>
          <w:jc w:val="center"/>
        </w:trPr>
        <w:tc>
          <w:tcPr>
            <w:tcW w:w="912" w:type="pct"/>
            <w:vMerge/>
          </w:tcPr>
          <w:p w14:paraId="17637C8D" w14:textId="77777777" w:rsidR="00270EEE" w:rsidRPr="007F5A66" w:rsidRDefault="00270EEE" w:rsidP="007F5A66">
            <w:pPr>
              <w:spacing w:after="0" w:line="240" w:lineRule="auto"/>
              <w:rPr>
                <w:rFonts w:ascii="Times New Roman" w:hAnsi="Times New Roman" w:cs="Times New Roman"/>
              </w:rPr>
            </w:pPr>
          </w:p>
        </w:tc>
        <w:tc>
          <w:tcPr>
            <w:tcW w:w="3076" w:type="pct"/>
          </w:tcPr>
          <w:p w14:paraId="5EADF00F"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Levofloxacin+Meropenem</w:t>
            </w:r>
          </w:p>
        </w:tc>
        <w:tc>
          <w:tcPr>
            <w:tcW w:w="567" w:type="pct"/>
          </w:tcPr>
          <w:p w14:paraId="51DF4A30"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7E2DEC00"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033BF8ED" w14:textId="77777777" w:rsidTr="00A930E0">
        <w:trPr>
          <w:jc w:val="center"/>
        </w:trPr>
        <w:tc>
          <w:tcPr>
            <w:tcW w:w="912" w:type="pct"/>
            <w:vMerge/>
          </w:tcPr>
          <w:p w14:paraId="685D3C8D" w14:textId="77777777" w:rsidR="00270EEE" w:rsidRPr="007F5A66" w:rsidRDefault="00270EEE" w:rsidP="007F5A66">
            <w:pPr>
              <w:spacing w:after="0" w:line="240" w:lineRule="auto"/>
              <w:rPr>
                <w:rFonts w:ascii="Times New Roman" w:hAnsi="Times New Roman" w:cs="Times New Roman"/>
              </w:rPr>
            </w:pPr>
          </w:p>
        </w:tc>
        <w:tc>
          <w:tcPr>
            <w:tcW w:w="3076" w:type="pct"/>
          </w:tcPr>
          <w:p w14:paraId="5BE8E269"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Ceftriaxone+Azitromicyn+Cefotaxime</w:t>
            </w:r>
          </w:p>
        </w:tc>
        <w:tc>
          <w:tcPr>
            <w:tcW w:w="567" w:type="pct"/>
          </w:tcPr>
          <w:p w14:paraId="1042B34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69E4A287"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42DCF613" w14:textId="77777777" w:rsidTr="00A930E0">
        <w:trPr>
          <w:jc w:val="center"/>
        </w:trPr>
        <w:tc>
          <w:tcPr>
            <w:tcW w:w="912" w:type="pct"/>
            <w:vMerge/>
          </w:tcPr>
          <w:p w14:paraId="2EC95472" w14:textId="77777777" w:rsidR="00270EEE" w:rsidRPr="007F5A66" w:rsidRDefault="00270EEE" w:rsidP="007F5A66">
            <w:pPr>
              <w:spacing w:after="0" w:line="240" w:lineRule="auto"/>
              <w:rPr>
                <w:rFonts w:ascii="Times New Roman" w:hAnsi="Times New Roman" w:cs="Times New Roman"/>
              </w:rPr>
            </w:pPr>
          </w:p>
        </w:tc>
        <w:tc>
          <w:tcPr>
            <w:tcW w:w="3076" w:type="pct"/>
          </w:tcPr>
          <w:p w14:paraId="7CB963AB"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Cefixime+Azitromicyn+Ceftriaxone</w:t>
            </w:r>
          </w:p>
        </w:tc>
        <w:tc>
          <w:tcPr>
            <w:tcW w:w="567" w:type="pct"/>
          </w:tcPr>
          <w:p w14:paraId="6F31882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5A427706"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4456848D" w14:textId="77777777" w:rsidTr="00A930E0">
        <w:trPr>
          <w:jc w:val="center"/>
        </w:trPr>
        <w:tc>
          <w:tcPr>
            <w:tcW w:w="912" w:type="pct"/>
            <w:vMerge/>
          </w:tcPr>
          <w:p w14:paraId="31D90906" w14:textId="77777777" w:rsidR="00270EEE" w:rsidRPr="007F5A66" w:rsidRDefault="00270EEE" w:rsidP="007F5A66">
            <w:pPr>
              <w:spacing w:after="0" w:line="240" w:lineRule="auto"/>
              <w:rPr>
                <w:rFonts w:ascii="Times New Roman" w:hAnsi="Times New Roman" w:cs="Times New Roman"/>
              </w:rPr>
            </w:pPr>
          </w:p>
        </w:tc>
        <w:tc>
          <w:tcPr>
            <w:tcW w:w="3076" w:type="pct"/>
          </w:tcPr>
          <w:p w14:paraId="6E3C0803"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Ceftriaxone+Ceftazidime+Levofloxacin+Azitromicyn</w:t>
            </w:r>
          </w:p>
        </w:tc>
        <w:tc>
          <w:tcPr>
            <w:tcW w:w="567" w:type="pct"/>
          </w:tcPr>
          <w:p w14:paraId="100C5D52"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4564BA9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04708CCB" w14:textId="77777777" w:rsidTr="00A930E0">
        <w:trPr>
          <w:jc w:val="center"/>
        </w:trPr>
        <w:tc>
          <w:tcPr>
            <w:tcW w:w="912" w:type="pct"/>
            <w:vMerge/>
          </w:tcPr>
          <w:p w14:paraId="4627E552" w14:textId="77777777" w:rsidR="00270EEE" w:rsidRPr="007F5A66" w:rsidRDefault="00270EEE" w:rsidP="007F5A66">
            <w:pPr>
              <w:spacing w:after="0" w:line="240" w:lineRule="auto"/>
              <w:rPr>
                <w:rFonts w:ascii="Times New Roman" w:hAnsi="Times New Roman" w:cs="Times New Roman"/>
              </w:rPr>
            </w:pPr>
          </w:p>
        </w:tc>
        <w:tc>
          <w:tcPr>
            <w:tcW w:w="3076" w:type="pct"/>
          </w:tcPr>
          <w:p w14:paraId="03955B4D"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Azitromicyn+Ceftriaxon</w:t>
            </w:r>
          </w:p>
        </w:tc>
        <w:tc>
          <w:tcPr>
            <w:tcW w:w="567" w:type="pct"/>
          </w:tcPr>
          <w:p w14:paraId="13DC4AA7"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0528AC8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7FE82392" w14:textId="77777777" w:rsidTr="00A930E0">
        <w:trPr>
          <w:jc w:val="center"/>
        </w:trPr>
        <w:tc>
          <w:tcPr>
            <w:tcW w:w="912" w:type="pct"/>
            <w:vMerge w:val="restart"/>
          </w:tcPr>
          <w:p w14:paraId="6CD60CFA"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color w:val="000000"/>
              </w:rPr>
              <w:t>Corticosteroids</w:t>
            </w:r>
          </w:p>
        </w:tc>
        <w:tc>
          <w:tcPr>
            <w:tcW w:w="3076" w:type="pct"/>
          </w:tcPr>
          <w:p w14:paraId="6ABCCCBA"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Dexamethasone</w:t>
            </w:r>
          </w:p>
        </w:tc>
        <w:tc>
          <w:tcPr>
            <w:tcW w:w="567" w:type="pct"/>
          </w:tcPr>
          <w:p w14:paraId="6806E9C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24</w:t>
            </w:r>
          </w:p>
        </w:tc>
        <w:tc>
          <w:tcPr>
            <w:tcW w:w="445" w:type="pct"/>
          </w:tcPr>
          <w:p w14:paraId="6C43CBA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53.3</w:t>
            </w:r>
          </w:p>
        </w:tc>
      </w:tr>
      <w:tr w:rsidR="00270EEE" w:rsidRPr="007F5A66" w14:paraId="4E6FF8AD" w14:textId="77777777" w:rsidTr="00A930E0">
        <w:trPr>
          <w:jc w:val="center"/>
        </w:trPr>
        <w:tc>
          <w:tcPr>
            <w:tcW w:w="912" w:type="pct"/>
            <w:vMerge/>
          </w:tcPr>
          <w:p w14:paraId="07A9A5E2" w14:textId="77777777" w:rsidR="00270EEE" w:rsidRPr="007F5A66" w:rsidRDefault="00270EEE" w:rsidP="007F5A66">
            <w:pPr>
              <w:spacing w:after="0" w:line="240" w:lineRule="auto"/>
              <w:rPr>
                <w:rFonts w:ascii="Times New Roman" w:hAnsi="Times New Roman" w:cs="Times New Roman"/>
              </w:rPr>
            </w:pPr>
          </w:p>
        </w:tc>
        <w:tc>
          <w:tcPr>
            <w:tcW w:w="3076" w:type="pct"/>
          </w:tcPr>
          <w:p w14:paraId="124D7CBC" w14:textId="77777777" w:rsidR="00270EEE" w:rsidRPr="007F5A66" w:rsidRDefault="00270EEE" w:rsidP="007F5A66">
            <w:pPr>
              <w:pStyle w:val="NormalWeb"/>
              <w:spacing w:after="0"/>
              <w:ind w:left="60" w:right="60"/>
              <w:rPr>
                <w:sz w:val="22"/>
                <w:szCs w:val="22"/>
              </w:rPr>
            </w:pPr>
            <w:r w:rsidRPr="007F5A66">
              <w:rPr>
                <w:color w:val="000000"/>
                <w:sz w:val="22"/>
                <w:szCs w:val="22"/>
              </w:rPr>
              <w:t>Do not use corticosteroids</w:t>
            </w:r>
          </w:p>
        </w:tc>
        <w:tc>
          <w:tcPr>
            <w:tcW w:w="567" w:type="pct"/>
          </w:tcPr>
          <w:p w14:paraId="41B70386"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12</w:t>
            </w:r>
          </w:p>
        </w:tc>
        <w:tc>
          <w:tcPr>
            <w:tcW w:w="445" w:type="pct"/>
          </w:tcPr>
          <w:p w14:paraId="250F139B"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26.7</w:t>
            </w:r>
          </w:p>
        </w:tc>
      </w:tr>
      <w:tr w:rsidR="00270EEE" w:rsidRPr="007F5A66" w14:paraId="3C1CCABD" w14:textId="77777777" w:rsidTr="00A930E0">
        <w:trPr>
          <w:jc w:val="center"/>
        </w:trPr>
        <w:tc>
          <w:tcPr>
            <w:tcW w:w="912" w:type="pct"/>
            <w:vMerge/>
          </w:tcPr>
          <w:p w14:paraId="38A3D6BF" w14:textId="77777777" w:rsidR="00270EEE" w:rsidRPr="007F5A66" w:rsidRDefault="00270EEE" w:rsidP="007F5A66">
            <w:pPr>
              <w:spacing w:after="0" w:line="240" w:lineRule="auto"/>
              <w:rPr>
                <w:rFonts w:ascii="Times New Roman" w:hAnsi="Times New Roman" w:cs="Times New Roman"/>
              </w:rPr>
            </w:pPr>
          </w:p>
        </w:tc>
        <w:tc>
          <w:tcPr>
            <w:tcW w:w="3076" w:type="pct"/>
          </w:tcPr>
          <w:p w14:paraId="00722552"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Methylprednisolone</w:t>
            </w:r>
          </w:p>
        </w:tc>
        <w:tc>
          <w:tcPr>
            <w:tcW w:w="567" w:type="pct"/>
          </w:tcPr>
          <w:p w14:paraId="360E7CA7"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w:t>
            </w:r>
          </w:p>
        </w:tc>
        <w:tc>
          <w:tcPr>
            <w:tcW w:w="445" w:type="pct"/>
          </w:tcPr>
          <w:p w14:paraId="64D0DF8B"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13.3</w:t>
            </w:r>
          </w:p>
        </w:tc>
      </w:tr>
      <w:tr w:rsidR="00270EEE" w:rsidRPr="007F5A66" w14:paraId="5405E30E" w14:textId="77777777" w:rsidTr="00A930E0">
        <w:trPr>
          <w:jc w:val="center"/>
        </w:trPr>
        <w:tc>
          <w:tcPr>
            <w:tcW w:w="912" w:type="pct"/>
            <w:vMerge/>
          </w:tcPr>
          <w:p w14:paraId="379A7613" w14:textId="77777777" w:rsidR="00270EEE" w:rsidRPr="007F5A66" w:rsidRDefault="00270EEE" w:rsidP="007F5A66">
            <w:pPr>
              <w:spacing w:after="0" w:line="240" w:lineRule="auto"/>
              <w:rPr>
                <w:rFonts w:ascii="Times New Roman" w:hAnsi="Times New Roman" w:cs="Times New Roman"/>
              </w:rPr>
            </w:pPr>
          </w:p>
        </w:tc>
        <w:tc>
          <w:tcPr>
            <w:tcW w:w="3076" w:type="pct"/>
          </w:tcPr>
          <w:p w14:paraId="3BB08055"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Hydrokortisone</w:t>
            </w:r>
          </w:p>
        </w:tc>
        <w:tc>
          <w:tcPr>
            <w:tcW w:w="567" w:type="pct"/>
          </w:tcPr>
          <w:p w14:paraId="7D38170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6BD7E1F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07F0AF97" w14:textId="77777777" w:rsidTr="00A930E0">
        <w:trPr>
          <w:jc w:val="center"/>
        </w:trPr>
        <w:tc>
          <w:tcPr>
            <w:tcW w:w="912" w:type="pct"/>
            <w:vMerge/>
          </w:tcPr>
          <w:p w14:paraId="00E46DD3" w14:textId="77777777" w:rsidR="00270EEE" w:rsidRPr="007F5A66" w:rsidRDefault="00270EEE" w:rsidP="007F5A66">
            <w:pPr>
              <w:spacing w:after="0" w:line="240" w:lineRule="auto"/>
              <w:rPr>
                <w:rFonts w:ascii="Times New Roman" w:hAnsi="Times New Roman" w:cs="Times New Roman"/>
              </w:rPr>
            </w:pPr>
          </w:p>
        </w:tc>
        <w:tc>
          <w:tcPr>
            <w:tcW w:w="3076" w:type="pct"/>
          </w:tcPr>
          <w:p w14:paraId="5655F40B"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Methylprednisolone+Dexamethasone</w:t>
            </w:r>
          </w:p>
        </w:tc>
        <w:tc>
          <w:tcPr>
            <w:tcW w:w="567" w:type="pct"/>
          </w:tcPr>
          <w:p w14:paraId="3A803346"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633BCB3C"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588625C0" w14:textId="77777777" w:rsidTr="00A930E0">
        <w:trPr>
          <w:jc w:val="center"/>
        </w:trPr>
        <w:tc>
          <w:tcPr>
            <w:tcW w:w="912" w:type="pct"/>
            <w:vMerge/>
          </w:tcPr>
          <w:p w14:paraId="378CF1D2" w14:textId="77777777" w:rsidR="00270EEE" w:rsidRPr="007F5A66" w:rsidRDefault="00270EEE" w:rsidP="007F5A66">
            <w:pPr>
              <w:spacing w:after="0" w:line="240" w:lineRule="auto"/>
              <w:rPr>
                <w:rFonts w:ascii="Times New Roman" w:hAnsi="Times New Roman" w:cs="Times New Roman"/>
              </w:rPr>
            </w:pPr>
          </w:p>
        </w:tc>
        <w:tc>
          <w:tcPr>
            <w:tcW w:w="3076" w:type="pct"/>
          </w:tcPr>
          <w:p w14:paraId="3525E772"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Dexamethasone+Hydrokortisone</w:t>
            </w:r>
          </w:p>
        </w:tc>
        <w:tc>
          <w:tcPr>
            <w:tcW w:w="567" w:type="pct"/>
          </w:tcPr>
          <w:p w14:paraId="0A2CD84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757304A5"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77816B1A" w14:textId="77777777" w:rsidTr="00A930E0">
        <w:trPr>
          <w:jc w:val="center"/>
        </w:trPr>
        <w:tc>
          <w:tcPr>
            <w:tcW w:w="912" w:type="pct"/>
            <w:vMerge w:val="restart"/>
          </w:tcPr>
          <w:p w14:paraId="2D6321AD"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rPr>
              <w:t>Vitamin</w:t>
            </w:r>
          </w:p>
        </w:tc>
        <w:tc>
          <w:tcPr>
            <w:tcW w:w="3076" w:type="pct"/>
          </w:tcPr>
          <w:p w14:paraId="4F0FA50A"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C+Prove D3</w:t>
            </w:r>
          </w:p>
        </w:tc>
        <w:tc>
          <w:tcPr>
            <w:tcW w:w="567" w:type="pct"/>
          </w:tcPr>
          <w:p w14:paraId="263B5D81"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15</w:t>
            </w:r>
          </w:p>
        </w:tc>
        <w:tc>
          <w:tcPr>
            <w:tcW w:w="445" w:type="pct"/>
          </w:tcPr>
          <w:p w14:paraId="4E7EF4C8"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33.3</w:t>
            </w:r>
          </w:p>
        </w:tc>
      </w:tr>
      <w:tr w:rsidR="00270EEE" w:rsidRPr="007F5A66" w14:paraId="666ED347" w14:textId="77777777" w:rsidTr="00A930E0">
        <w:trPr>
          <w:jc w:val="center"/>
        </w:trPr>
        <w:tc>
          <w:tcPr>
            <w:tcW w:w="912" w:type="pct"/>
            <w:vMerge/>
          </w:tcPr>
          <w:p w14:paraId="3AF6CB77" w14:textId="77777777" w:rsidR="00270EEE" w:rsidRPr="007F5A66" w:rsidRDefault="00270EEE" w:rsidP="007F5A66">
            <w:pPr>
              <w:spacing w:after="0" w:line="240" w:lineRule="auto"/>
              <w:rPr>
                <w:rFonts w:ascii="Times New Roman" w:hAnsi="Times New Roman" w:cs="Times New Roman"/>
              </w:rPr>
            </w:pPr>
          </w:p>
        </w:tc>
        <w:tc>
          <w:tcPr>
            <w:tcW w:w="3076" w:type="pct"/>
          </w:tcPr>
          <w:p w14:paraId="28E87A5C"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C+Prove D3+Neurosanbe</w:t>
            </w:r>
          </w:p>
        </w:tc>
        <w:tc>
          <w:tcPr>
            <w:tcW w:w="567" w:type="pct"/>
          </w:tcPr>
          <w:p w14:paraId="79AAE500"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14</w:t>
            </w:r>
          </w:p>
        </w:tc>
        <w:tc>
          <w:tcPr>
            <w:tcW w:w="445" w:type="pct"/>
          </w:tcPr>
          <w:p w14:paraId="2C20191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31.1</w:t>
            </w:r>
          </w:p>
        </w:tc>
      </w:tr>
      <w:tr w:rsidR="00270EEE" w:rsidRPr="007F5A66" w14:paraId="1B42A77F" w14:textId="77777777" w:rsidTr="00A930E0">
        <w:trPr>
          <w:jc w:val="center"/>
        </w:trPr>
        <w:tc>
          <w:tcPr>
            <w:tcW w:w="912" w:type="pct"/>
            <w:vMerge/>
          </w:tcPr>
          <w:p w14:paraId="44AC41C7" w14:textId="77777777" w:rsidR="00270EEE" w:rsidRPr="007F5A66" w:rsidRDefault="00270EEE" w:rsidP="007F5A66">
            <w:pPr>
              <w:spacing w:after="0" w:line="240" w:lineRule="auto"/>
              <w:rPr>
                <w:rFonts w:ascii="Times New Roman" w:hAnsi="Times New Roman" w:cs="Times New Roman"/>
              </w:rPr>
            </w:pPr>
          </w:p>
        </w:tc>
        <w:tc>
          <w:tcPr>
            <w:tcW w:w="3076" w:type="pct"/>
          </w:tcPr>
          <w:p w14:paraId="1F645A38"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color w:val="000000"/>
              </w:rPr>
              <w:t>Not Using Vitamins</w:t>
            </w:r>
          </w:p>
        </w:tc>
        <w:tc>
          <w:tcPr>
            <w:tcW w:w="567" w:type="pct"/>
          </w:tcPr>
          <w:p w14:paraId="67E5D18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76A461A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07601CB7" w14:textId="77777777" w:rsidTr="00A930E0">
        <w:trPr>
          <w:jc w:val="center"/>
        </w:trPr>
        <w:tc>
          <w:tcPr>
            <w:tcW w:w="912" w:type="pct"/>
            <w:vMerge/>
          </w:tcPr>
          <w:p w14:paraId="67208196" w14:textId="77777777" w:rsidR="00270EEE" w:rsidRPr="007F5A66" w:rsidRDefault="00270EEE" w:rsidP="007F5A66">
            <w:pPr>
              <w:spacing w:after="0" w:line="240" w:lineRule="auto"/>
              <w:rPr>
                <w:rFonts w:ascii="Times New Roman" w:hAnsi="Times New Roman" w:cs="Times New Roman"/>
              </w:rPr>
            </w:pPr>
          </w:p>
        </w:tc>
        <w:tc>
          <w:tcPr>
            <w:tcW w:w="3076" w:type="pct"/>
          </w:tcPr>
          <w:p w14:paraId="65183826"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D3</w:t>
            </w:r>
          </w:p>
        </w:tc>
        <w:tc>
          <w:tcPr>
            <w:tcW w:w="567" w:type="pct"/>
          </w:tcPr>
          <w:p w14:paraId="6D2EEFC8"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3CB1ADA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0674327D" w14:textId="77777777" w:rsidTr="00A930E0">
        <w:trPr>
          <w:jc w:val="center"/>
        </w:trPr>
        <w:tc>
          <w:tcPr>
            <w:tcW w:w="912" w:type="pct"/>
            <w:vMerge/>
          </w:tcPr>
          <w:p w14:paraId="0D3A56AD" w14:textId="77777777" w:rsidR="00270EEE" w:rsidRPr="007F5A66" w:rsidRDefault="00270EEE" w:rsidP="007F5A66">
            <w:pPr>
              <w:spacing w:after="0" w:line="240" w:lineRule="auto"/>
              <w:rPr>
                <w:rFonts w:ascii="Times New Roman" w:hAnsi="Times New Roman" w:cs="Times New Roman"/>
              </w:rPr>
            </w:pPr>
          </w:p>
        </w:tc>
        <w:tc>
          <w:tcPr>
            <w:tcW w:w="3076" w:type="pct"/>
          </w:tcPr>
          <w:p w14:paraId="121BD52F"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Mecobalamin</w:t>
            </w:r>
          </w:p>
        </w:tc>
        <w:tc>
          <w:tcPr>
            <w:tcW w:w="567" w:type="pct"/>
          </w:tcPr>
          <w:p w14:paraId="50CE379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3</w:t>
            </w:r>
          </w:p>
        </w:tc>
        <w:tc>
          <w:tcPr>
            <w:tcW w:w="445" w:type="pct"/>
          </w:tcPr>
          <w:p w14:paraId="1237EC62"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6.7</w:t>
            </w:r>
          </w:p>
        </w:tc>
      </w:tr>
      <w:tr w:rsidR="00270EEE" w:rsidRPr="007F5A66" w14:paraId="10BD1B4B" w14:textId="77777777" w:rsidTr="00A930E0">
        <w:trPr>
          <w:jc w:val="center"/>
        </w:trPr>
        <w:tc>
          <w:tcPr>
            <w:tcW w:w="912" w:type="pct"/>
            <w:vMerge/>
          </w:tcPr>
          <w:p w14:paraId="32C19271" w14:textId="77777777" w:rsidR="00270EEE" w:rsidRPr="007F5A66" w:rsidRDefault="00270EEE" w:rsidP="007F5A66">
            <w:pPr>
              <w:spacing w:after="0" w:line="240" w:lineRule="auto"/>
              <w:rPr>
                <w:rFonts w:ascii="Times New Roman" w:hAnsi="Times New Roman" w:cs="Times New Roman"/>
              </w:rPr>
            </w:pPr>
          </w:p>
        </w:tc>
        <w:tc>
          <w:tcPr>
            <w:tcW w:w="3076" w:type="pct"/>
          </w:tcPr>
          <w:p w14:paraId="471BD942"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Mecobalamin+Neurosanbe+Prove D3+Prove C</w:t>
            </w:r>
          </w:p>
        </w:tc>
        <w:tc>
          <w:tcPr>
            <w:tcW w:w="567" w:type="pct"/>
          </w:tcPr>
          <w:p w14:paraId="126A9B8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w:t>
            </w:r>
          </w:p>
        </w:tc>
        <w:tc>
          <w:tcPr>
            <w:tcW w:w="445" w:type="pct"/>
          </w:tcPr>
          <w:p w14:paraId="1EDC9E9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4.4</w:t>
            </w:r>
          </w:p>
        </w:tc>
      </w:tr>
      <w:tr w:rsidR="00270EEE" w:rsidRPr="007F5A66" w14:paraId="249712A2" w14:textId="77777777" w:rsidTr="00A930E0">
        <w:trPr>
          <w:jc w:val="center"/>
        </w:trPr>
        <w:tc>
          <w:tcPr>
            <w:tcW w:w="912" w:type="pct"/>
            <w:vMerge/>
          </w:tcPr>
          <w:p w14:paraId="41CCB934" w14:textId="77777777" w:rsidR="00270EEE" w:rsidRPr="007F5A66" w:rsidRDefault="00270EEE" w:rsidP="007F5A66">
            <w:pPr>
              <w:spacing w:after="0" w:line="240" w:lineRule="auto"/>
              <w:rPr>
                <w:rFonts w:ascii="Times New Roman" w:hAnsi="Times New Roman" w:cs="Times New Roman"/>
              </w:rPr>
            </w:pPr>
          </w:p>
        </w:tc>
        <w:tc>
          <w:tcPr>
            <w:tcW w:w="3076" w:type="pct"/>
          </w:tcPr>
          <w:p w14:paraId="65E9D921"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C</w:t>
            </w:r>
          </w:p>
        </w:tc>
        <w:tc>
          <w:tcPr>
            <w:tcW w:w="567" w:type="pct"/>
          </w:tcPr>
          <w:p w14:paraId="573BADA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2781409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69EE4CA5" w14:textId="77777777" w:rsidTr="00A930E0">
        <w:trPr>
          <w:jc w:val="center"/>
        </w:trPr>
        <w:tc>
          <w:tcPr>
            <w:tcW w:w="912" w:type="pct"/>
            <w:vMerge/>
          </w:tcPr>
          <w:p w14:paraId="52B2926A" w14:textId="77777777" w:rsidR="00270EEE" w:rsidRPr="007F5A66" w:rsidRDefault="00270EEE" w:rsidP="007F5A66">
            <w:pPr>
              <w:spacing w:after="0" w:line="240" w:lineRule="auto"/>
              <w:rPr>
                <w:rFonts w:ascii="Times New Roman" w:hAnsi="Times New Roman" w:cs="Times New Roman"/>
              </w:rPr>
            </w:pPr>
          </w:p>
        </w:tc>
        <w:tc>
          <w:tcPr>
            <w:tcW w:w="3076" w:type="pct"/>
          </w:tcPr>
          <w:p w14:paraId="27A7C3E0"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Mecobalamin+Prove D3</w:t>
            </w:r>
          </w:p>
        </w:tc>
        <w:tc>
          <w:tcPr>
            <w:tcW w:w="567" w:type="pct"/>
          </w:tcPr>
          <w:p w14:paraId="6A123A45"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5852575C"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742764F5" w14:textId="77777777" w:rsidTr="00A930E0">
        <w:trPr>
          <w:jc w:val="center"/>
        </w:trPr>
        <w:tc>
          <w:tcPr>
            <w:tcW w:w="912" w:type="pct"/>
            <w:vMerge/>
          </w:tcPr>
          <w:p w14:paraId="75FF492E" w14:textId="77777777" w:rsidR="00270EEE" w:rsidRPr="007F5A66" w:rsidRDefault="00270EEE" w:rsidP="007F5A66">
            <w:pPr>
              <w:spacing w:after="0" w:line="240" w:lineRule="auto"/>
              <w:rPr>
                <w:rFonts w:ascii="Times New Roman" w:hAnsi="Times New Roman" w:cs="Times New Roman"/>
              </w:rPr>
            </w:pPr>
          </w:p>
        </w:tc>
        <w:tc>
          <w:tcPr>
            <w:tcW w:w="3076" w:type="pct"/>
          </w:tcPr>
          <w:p w14:paraId="5DA7517C"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Neurosanbe+Peove C</w:t>
            </w:r>
          </w:p>
        </w:tc>
        <w:tc>
          <w:tcPr>
            <w:tcW w:w="567" w:type="pct"/>
          </w:tcPr>
          <w:p w14:paraId="76EDF1E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21667F1E"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09677BD4" w14:textId="77777777" w:rsidTr="00A930E0">
        <w:trPr>
          <w:jc w:val="center"/>
        </w:trPr>
        <w:tc>
          <w:tcPr>
            <w:tcW w:w="912" w:type="pct"/>
            <w:vMerge/>
          </w:tcPr>
          <w:p w14:paraId="2658FAA6" w14:textId="77777777" w:rsidR="00270EEE" w:rsidRPr="007F5A66" w:rsidRDefault="00270EEE" w:rsidP="007F5A66">
            <w:pPr>
              <w:spacing w:after="0" w:line="240" w:lineRule="auto"/>
              <w:rPr>
                <w:rFonts w:ascii="Times New Roman" w:hAnsi="Times New Roman" w:cs="Times New Roman"/>
              </w:rPr>
            </w:pPr>
          </w:p>
        </w:tc>
        <w:tc>
          <w:tcPr>
            <w:tcW w:w="3076" w:type="pct"/>
          </w:tcPr>
          <w:p w14:paraId="3E947EA8"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C+Vitamin B+Prove D3</w:t>
            </w:r>
          </w:p>
        </w:tc>
        <w:tc>
          <w:tcPr>
            <w:tcW w:w="567" w:type="pct"/>
          </w:tcPr>
          <w:p w14:paraId="61CBD06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6306729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32418C16" w14:textId="77777777" w:rsidTr="00A930E0">
        <w:trPr>
          <w:jc w:val="center"/>
        </w:trPr>
        <w:tc>
          <w:tcPr>
            <w:tcW w:w="912" w:type="pct"/>
            <w:vMerge/>
          </w:tcPr>
          <w:p w14:paraId="62062D7C" w14:textId="77777777" w:rsidR="00270EEE" w:rsidRPr="007F5A66" w:rsidRDefault="00270EEE" w:rsidP="007F5A66">
            <w:pPr>
              <w:spacing w:after="0" w:line="240" w:lineRule="auto"/>
              <w:rPr>
                <w:rFonts w:ascii="Times New Roman" w:hAnsi="Times New Roman" w:cs="Times New Roman"/>
              </w:rPr>
            </w:pPr>
          </w:p>
        </w:tc>
        <w:tc>
          <w:tcPr>
            <w:tcW w:w="3076" w:type="pct"/>
          </w:tcPr>
          <w:p w14:paraId="220BD41A"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Prove D3+Mecobalamin+Prove C</w:t>
            </w:r>
          </w:p>
        </w:tc>
        <w:tc>
          <w:tcPr>
            <w:tcW w:w="567" w:type="pct"/>
          </w:tcPr>
          <w:p w14:paraId="3AD4AC0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0BD98149"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462C533B" w14:textId="77777777" w:rsidTr="00A930E0">
        <w:trPr>
          <w:jc w:val="center"/>
        </w:trPr>
        <w:tc>
          <w:tcPr>
            <w:tcW w:w="912" w:type="pct"/>
            <w:vMerge w:val="restart"/>
            <w:tcBorders>
              <w:bottom w:val="single" w:sz="4" w:space="0" w:color="auto"/>
            </w:tcBorders>
          </w:tcPr>
          <w:p w14:paraId="17A7F52C" w14:textId="77777777" w:rsidR="00270EEE" w:rsidRPr="007F5A66" w:rsidRDefault="00270EEE" w:rsidP="007F5A66">
            <w:pPr>
              <w:spacing w:line="240" w:lineRule="auto"/>
              <w:jc w:val="center"/>
              <w:rPr>
                <w:rFonts w:ascii="Times New Roman" w:hAnsi="Times New Roman" w:cs="Times New Roman"/>
              </w:rPr>
            </w:pPr>
            <w:r w:rsidRPr="007F5A66">
              <w:rPr>
                <w:rFonts w:ascii="Times New Roman" w:hAnsi="Times New Roman" w:cs="Times New Roman"/>
                <w:color w:val="000000"/>
              </w:rPr>
              <w:t>Anticoagulants</w:t>
            </w:r>
          </w:p>
        </w:tc>
        <w:tc>
          <w:tcPr>
            <w:tcW w:w="3076" w:type="pct"/>
          </w:tcPr>
          <w:p w14:paraId="21754FE9" w14:textId="68995D38"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Not Using Anticoagulants</w:t>
            </w:r>
          </w:p>
        </w:tc>
        <w:tc>
          <w:tcPr>
            <w:tcW w:w="567" w:type="pct"/>
          </w:tcPr>
          <w:p w14:paraId="2C875697"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24</w:t>
            </w:r>
          </w:p>
        </w:tc>
        <w:tc>
          <w:tcPr>
            <w:tcW w:w="445" w:type="pct"/>
          </w:tcPr>
          <w:p w14:paraId="5F11BA7E"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53.3</w:t>
            </w:r>
          </w:p>
        </w:tc>
      </w:tr>
      <w:tr w:rsidR="00270EEE" w:rsidRPr="007F5A66" w14:paraId="310D9535" w14:textId="77777777" w:rsidTr="00A930E0">
        <w:trPr>
          <w:jc w:val="center"/>
        </w:trPr>
        <w:tc>
          <w:tcPr>
            <w:tcW w:w="912" w:type="pct"/>
            <w:vMerge/>
            <w:tcBorders>
              <w:bottom w:val="single" w:sz="4" w:space="0" w:color="auto"/>
            </w:tcBorders>
          </w:tcPr>
          <w:p w14:paraId="2D81E802" w14:textId="77777777" w:rsidR="00270EEE" w:rsidRPr="007F5A66" w:rsidRDefault="00270EEE" w:rsidP="007F5A66">
            <w:pPr>
              <w:spacing w:after="0" w:line="240" w:lineRule="auto"/>
              <w:rPr>
                <w:rFonts w:ascii="Times New Roman" w:hAnsi="Times New Roman" w:cs="Times New Roman"/>
              </w:rPr>
            </w:pPr>
          </w:p>
        </w:tc>
        <w:tc>
          <w:tcPr>
            <w:tcW w:w="3076" w:type="pct"/>
          </w:tcPr>
          <w:p w14:paraId="6BAE6BF1"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Warfarin</w:t>
            </w:r>
          </w:p>
        </w:tc>
        <w:tc>
          <w:tcPr>
            <w:tcW w:w="567" w:type="pct"/>
          </w:tcPr>
          <w:p w14:paraId="1D6FE6E0"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13</w:t>
            </w:r>
          </w:p>
        </w:tc>
        <w:tc>
          <w:tcPr>
            <w:tcW w:w="445" w:type="pct"/>
          </w:tcPr>
          <w:p w14:paraId="68F8EF9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28.9</w:t>
            </w:r>
          </w:p>
        </w:tc>
      </w:tr>
      <w:tr w:rsidR="00270EEE" w:rsidRPr="007F5A66" w14:paraId="79D2FAD8" w14:textId="77777777" w:rsidTr="00A930E0">
        <w:trPr>
          <w:jc w:val="center"/>
        </w:trPr>
        <w:tc>
          <w:tcPr>
            <w:tcW w:w="912" w:type="pct"/>
            <w:vMerge/>
            <w:tcBorders>
              <w:bottom w:val="single" w:sz="4" w:space="0" w:color="auto"/>
            </w:tcBorders>
          </w:tcPr>
          <w:p w14:paraId="7121E20D" w14:textId="77777777" w:rsidR="00270EEE" w:rsidRPr="007F5A66" w:rsidRDefault="00270EEE" w:rsidP="007F5A66">
            <w:pPr>
              <w:spacing w:after="0" w:line="240" w:lineRule="auto"/>
              <w:rPr>
                <w:rFonts w:ascii="Times New Roman" w:hAnsi="Times New Roman" w:cs="Times New Roman"/>
              </w:rPr>
            </w:pPr>
          </w:p>
        </w:tc>
        <w:tc>
          <w:tcPr>
            <w:tcW w:w="3076" w:type="pct"/>
          </w:tcPr>
          <w:p w14:paraId="3BE9F7B9"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Heparin</w:t>
            </w:r>
          </w:p>
        </w:tc>
        <w:tc>
          <w:tcPr>
            <w:tcW w:w="567" w:type="pct"/>
          </w:tcPr>
          <w:p w14:paraId="19D1365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0A1F9CE7"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59D7D4B0" w14:textId="77777777" w:rsidTr="00A930E0">
        <w:trPr>
          <w:jc w:val="center"/>
        </w:trPr>
        <w:tc>
          <w:tcPr>
            <w:tcW w:w="912" w:type="pct"/>
            <w:vMerge/>
            <w:tcBorders>
              <w:bottom w:val="single" w:sz="4" w:space="0" w:color="auto"/>
            </w:tcBorders>
          </w:tcPr>
          <w:p w14:paraId="2DEE21C3" w14:textId="77777777" w:rsidR="00270EEE" w:rsidRPr="007F5A66" w:rsidRDefault="00270EEE" w:rsidP="007F5A66">
            <w:pPr>
              <w:spacing w:after="0" w:line="240" w:lineRule="auto"/>
              <w:rPr>
                <w:rFonts w:ascii="Times New Roman" w:hAnsi="Times New Roman" w:cs="Times New Roman"/>
              </w:rPr>
            </w:pPr>
          </w:p>
        </w:tc>
        <w:tc>
          <w:tcPr>
            <w:tcW w:w="3076" w:type="pct"/>
          </w:tcPr>
          <w:p w14:paraId="239201E5"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Enoxaparin</w:t>
            </w:r>
          </w:p>
        </w:tc>
        <w:tc>
          <w:tcPr>
            <w:tcW w:w="567" w:type="pct"/>
          </w:tcPr>
          <w:p w14:paraId="335F6FAE"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4</w:t>
            </w:r>
          </w:p>
        </w:tc>
        <w:tc>
          <w:tcPr>
            <w:tcW w:w="445" w:type="pct"/>
          </w:tcPr>
          <w:p w14:paraId="6F4C369B"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8.9</w:t>
            </w:r>
          </w:p>
        </w:tc>
      </w:tr>
      <w:tr w:rsidR="00270EEE" w:rsidRPr="007F5A66" w14:paraId="0CDA460F" w14:textId="77777777" w:rsidTr="00A930E0">
        <w:trPr>
          <w:jc w:val="center"/>
        </w:trPr>
        <w:tc>
          <w:tcPr>
            <w:tcW w:w="912" w:type="pct"/>
            <w:vMerge/>
            <w:tcBorders>
              <w:bottom w:val="single" w:sz="4" w:space="0" w:color="auto"/>
            </w:tcBorders>
          </w:tcPr>
          <w:p w14:paraId="480751DB" w14:textId="77777777" w:rsidR="00270EEE" w:rsidRPr="007F5A66" w:rsidRDefault="00270EEE" w:rsidP="007F5A66">
            <w:pPr>
              <w:spacing w:after="0" w:line="240" w:lineRule="auto"/>
              <w:rPr>
                <w:rFonts w:ascii="Times New Roman" w:hAnsi="Times New Roman" w:cs="Times New Roman"/>
              </w:rPr>
            </w:pPr>
          </w:p>
        </w:tc>
        <w:tc>
          <w:tcPr>
            <w:tcW w:w="3076" w:type="pct"/>
          </w:tcPr>
          <w:p w14:paraId="5BDC2A4E"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Warfarin+Enoxaparin</w:t>
            </w:r>
          </w:p>
        </w:tc>
        <w:tc>
          <w:tcPr>
            <w:tcW w:w="567" w:type="pct"/>
          </w:tcPr>
          <w:p w14:paraId="284FD3D2"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197DDED5"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7C3CB640" w14:textId="77777777" w:rsidTr="00A930E0">
        <w:trPr>
          <w:jc w:val="center"/>
        </w:trPr>
        <w:tc>
          <w:tcPr>
            <w:tcW w:w="912" w:type="pct"/>
            <w:vMerge/>
            <w:tcBorders>
              <w:bottom w:val="single" w:sz="4" w:space="0" w:color="auto"/>
            </w:tcBorders>
          </w:tcPr>
          <w:p w14:paraId="2CBE552A" w14:textId="77777777" w:rsidR="00270EEE" w:rsidRPr="007F5A66" w:rsidRDefault="00270EEE" w:rsidP="007F5A66">
            <w:pPr>
              <w:spacing w:after="0" w:line="240" w:lineRule="auto"/>
              <w:rPr>
                <w:rFonts w:ascii="Times New Roman" w:hAnsi="Times New Roman" w:cs="Times New Roman"/>
              </w:rPr>
            </w:pPr>
          </w:p>
        </w:tc>
        <w:tc>
          <w:tcPr>
            <w:tcW w:w="3076" w:type="pct"/>
          </w:tcPr>
          <w:p w14:paraId="1CD5EA13"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Warfarin+Fondaparinux</w:t>
            </w:r>
          </w:p>
        </w:tc>
        <w:tc>
          <w:tcPr>
            <w:tcW w:w="567" w:type="pct"/>
          </w:tcPr>
          <w:p w14:paraId="5581AF1F"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Pr>
          <w:p w14:paraId="6B281864"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r w:rsidR="00270EEE" w:rsidRPr="007F5A66" w14:paraId="4456B871" w14:textId="77777777" w:rsidTr="00A930E0">
        <w:trPr>
          <w:jc w:val="center"/>
        </w:trPr>
        <w:tc>
          <w:tcPr>
            <w:tcW w:w="912" w:type="pct"/>
            <w:vMerge/>
            <w:tcBorders>
              <w:bottom w:val="single" w:sz="4" w:space="0" w:color="auto"/>
            </w:tcBorders>
          </w:tcPr>
          <w:p w14:paraId="4028B441" w14:textId="77777777" w:rsidR="00270EEE" w:rsidRPr="007F5A66" w:rsidRDefault="00270EEE" w:rsidP="007F5A66">
            <w:pPr>
              <w:spacing w:after="0" w:line="240" w:lineRule="auto"/>
              <w:rPr>
                <w:rFonts w:ascii="Times New Roman" w:hAnsi="Times New Roman" w:cs="Times New Roman"/>
              </w:rPr>
            </w:pPr>
          </w:p>
        </w:tc>
        <w:tc>
          <w:tcPr>
            <w:tcW w:w="3076" w:type="pct"/>
            <w:tcBorders>
              <w:bottom w:val="single" w:sz="4" w:space="0" w:color="auto"/>
            </w:tcBorders>
          </w:tcPr>
          <w:p w14:paraId="7497F6F4" w14:textId="77777777" w:rsidR="00270EEE" w:rsidRPr="007F5A66" w:rsidRDefault="00270EEE" w:rsidP="007F5A66">
            <w:pPr>
              <w:spacing w:after="0" w:line="240" w:lineRule="auto"/>
              <w:ind w:left="60" w:right="60"/>
              <w:rPr>
                <w:rFonts w:ascii="Times New Roman" w:hAnsi="Times New Roman" w:cs="Times New Roman"/>
              </w:rPr>
            </w:pPr>
            <w:r w:rsidRPr="007F5A66">
              <w:rPr>
                <w:rFonts w:ascii="Times New Roman" w:hAnsi="Times New Roman" w:cs="Times New Roman"/>
              </w:rPr>
              <w:t>Enoxaparin+Rivaroxaban</w:t>
            </w:r>
          </w:p>
        </w:tc>
        <w:tc>
          <w:tcPr>
            <w:tcW w:w="567" w:type="pct"/>
            <w:tcBorders>
              <w:bottom w:val="single" w:sz="4" w:space="0" w:color="auto"/>
            </w:tcBorders>
          </w:tcPr>
          <w:p w14:paraId="04E9EA93"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1</w:t>
            </w:r>
          </w:p>
        </w:tc>
        <w:tc>
          <w:tcPr>
            <w:tcW w:w="445" w:type="pct"/>
            <w:tcBorders>
              <w:bottom w:val="single" w:sz="4" w:space="0" w:color="auto"/>
            </w:tcBorders>
          </w:tcPr>
          <w:p w14:paraId="1CD8CDAA" w14:textId="77777777" w:rsidR="00270EEE" w:rsidRPr="007F5A66" w:rsidRDefault="00270EEE" w:rsidP="007F5A66">
            <w:pPr>
              <w:spacing w:after="0" w:line="240" w:lineRule="auto"/>
              <w:ind w:left="60" w:right="60"/>
              <w:jc w:val="center"/>
              <w:rPr>
                <w:rFonts w:ascii="Times New Roman" w:hAnsi="Times New Roman" w:cs="Times New Roman"/>
              </w:rPr>
            </w:pPr>
            <w:r w:rsidRPr="007F5A66">
              <w:rPr>
                <w:rFonts w:ascii="Times New Roman" w:hAnsi="Times New Roman" w:cs="Times New Roman"/>
              </w:rPr>
              <w:t>2.2</w:t>
            </w:r>
          </w:p>
        </w:tc>
      </w:tr>
    </w:tbl>
    <w:p w14:paraId="1E96BB32" w14:textId="16CAA0CC"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Based on the medical records of COVID-19 patients with severe symptoms at PKU Muhammadiyah Gamping Hospital, the use of antiviral favipiravir amounted to 48.9%.</w:t>
      </w:r>
      <w:r w:rsidR="00270EEE" w:rsidRPr="007F5A66">
        <w:rPr>
          <w:rFonts w:ascii="Times New Roman" w:hAnsi="Times New Roman" w:cs="Times New Roman"/>
        </w:rPr>
        <w:t xml:space="preserve"> </w:t>
      </w:r>
      <w:r w:rsidRPr="007F5A66">
        <w:rPr>
          <w:rFonts w:ascii="Times New Roman" w:hAnsi="Times New Roman" w:cs="Times New Roman"/>
        </w:rPr>
        <w:lastRenderedPageBreak/>
        <w:t xml:space="preserve">These findings were lower than those reported by </w:t>
      </w:r>
      <w:hyperlink w:anchor="haqim" w:history="1">
        <w:r w:rsidRPr="007F5A66">
          <w:rPr>
            <w:rStyle w:val="Hyperlink"/>
            <w:rFonts w:ascii="Times New Roman" w:hAnsi="Times New Roman" w:cs="Times New Roman"/>
            <w:u w:val="none"/>
          </w:rPr>
          <w:t xml:space="preserve">Haqim </w:t>
        </w:r>
        <w:r w:rsidRPr="007F5A66">
          <w:rPr>
            <w:rStyle w:val="Hyperlink"/>
            <w:rFonts w:ascii="Times New Roman" w:hAnsi="Times New Roman" w:cs="Times New Roman"/>
            <w:i/>
            <w:iCs/>
            <w:u w:val="none"/>
          </w:rPr>
          <w:t>et al</w:t>
        </w:r>
        <w:r w:rsidRPr="007F5A66">
          <w:rPr>
            <w:rStyle w:val="Hyperlink"/>
            <w:rFonts w:ascii="Times New Roman" w:hAnsi="Times New Roman" w:cs="Times New Roman"/>
            <w:u w:val="none"/>
          </w:rPr>
          <w:t>. (2023)</w:t>
        </w:r>
      </w:hyperlink>
      <w:r w:rsidRPr="007F5A66">
        <w:rPr>
          <w:rFonts w:ascii="Times New Roman" w:hAnsi="Times New Roman" w:cs="Times New Roman"/>
        </w:rPr>
        <w:t>, where the use of antiviral favipiravir was reported to be 54.24%.</w:t>
      </w:r>
      <w:r w:rsidR="00270EEE" w:rsidRPr="007F5A66">
        <w:rPr>
          <w:rFonts w:ascii="Times New Roman" w:hAnsi="Times New Roman" w:cs="Times New Roman"/>
        </w:rPr>
        <w:t xml:space="preserve"> In patients with mild to severe or critical symptoms, favipiravir is recommended as therapy according to the COVID-19 Management Guidelines in Indonesia. </w:t>
      </w:r>
      <w:r w:rsidRPr="007F5A66">
        <w:rPr>
          <w:rFonts w:ascii="Times New Roman" w:hAnsi="Times New Roman" w:cs="Times New Roman"/>
        </w:rPr>
        <w:t xml:space="preserve">Another study conducted by </w:t>
      </w:r>
      <w:hyperlink w:anchor="satriyani" w:history="1">
        <w:r w:rsidRPr="007F5A66">
          <w:rPr>
            <w:rStyle w:val="Hyperlink"/>
            <w:rFonts w:ascii="Times New Roman" w:hAnsi="Times New Roman" w:cs="Times New Roman"/>
            <w:u w:val="none"/>
          </w:rPr>
          <w:t xml:space="preserve">Satriyani </w:t>
        </w:r>
        <w:r w:rsidRPr="007F5A66">
          <w:rPr>
            <w:rStyle w:val="Hyperlink"/>
            <w:rFonts w:ascii="Times New Roman" w:hAnsi="Times New Roman" w:cs="Times New Roman"/>
            <w:i/>
            <w:iCs/>
            <w:u w:val="none"/>
          </w:rPr>
          <w:t>et al</w:t>
        </w:r>
        <w:r w:rsidRPr="007F5A66">
          <w:rPr>
            <w:rStyle w:val="Hyperlink"/>
            <w:rFonts w:ascii="Times New Roman" w:hAnsi="Times New Roman" w:cs="Times New Roman"/>
            <w:u w:val="none"/>
          </w:rPr>
          <w:t>. (2023)</w:t>
        </w:r>
      </w:hyperlink>
      <w:r w:rsidRPr="007F5A66">
        <w:rPr>
          <w:rFonts w:ascii="Times New Roman" w:hAnsi="Times New Roman" w:cs="Times New Roman"/>
        </w:rPr>
        <w:t>, involving patients with moderate, severe, and critical COVID-19, showed that 99 patients (50.8%) were treated with favipiravir.</w:t>
      </w:r>
    </w:p>
    <w:p w14:paraId="17982849" w14:textId="27FA3C7A" w:rsidR="00270EEE" w:rsidRPr="007F5A66" w:rsidRDefault="00270EEE"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 xml:space="preserve">Favipiravir works selectively and has the potential to inhibit the RNA-dependent RNA polymerase (RdRp) of RNA viruses, inducing changes in RNA transversion that render the virus nonviable. </w:t>
      </w:r>
      <w:r w:rsidR="006D3570" w:rsidRPr="007F5A66">
        <w:rPr>
          <w:rFonts w:ascii="Times New Roman" w:hAnsi="Times New Roman" w:cs="Times New Roman"/>
        </w:rPr>
        <w:t>After metabolism, favipiravir transforms into its active form, favipiravir ribofuranosyl 5'-triphosphate.</w:t>
      </w:r>
      <w:r w:rsidRPr="007F5A66">
        <w:rPr>
          <w:rFonts w:ascii="Times New Roman" w:hAnsi="Times New Roman" w:cs="Times New Roman"/>
        </w:rPr>
        <w:t xml:space="preserve"> </w:t>
      </w:r>
      <w:r w:rsidR="006D3570" w:rsidRPr="007F5A66">
        <w:rPr>
          <w:rFonts w:ascii="Times New Roman" w:hAnsi="Times New Roman" w:cs="Times New Roman"/>
        </w:rPr>
        <w:t xml:space="preserve">In addition to the absence of human DNA polymerase subunits α, β, and γ (up to 100 g/mL), favipiravir is metabolized in the liver and does not cause clinically significant drug interactions, thus avoiding toxic effects </w:t>
      </w:r>
      <w:hyperlink w:anchor="bpom" w:history="1">
        <w:r w:rsidR="006D3570" w:rsidRPr="007F5A66">
          <w:rPr>
            <w:rStyle w:val="Hyperlink"/>
            <w:rFonts w:ascii="Times New Roman" w:hAnsi="Times New Roman" w:cs="Times New Roman"/>
            <w:u w:val="none"/>
          </w:rPr>
          <w:fldChar w:fldCharType="begin" w:fldLock="1"/>
        </w:r>
        <w:r w:rsidR="006D3570" w:rsidRPr="007F5A66">
          <w:rPr>
            <w:rStyle w:val="Hyperlink"/>
            <w:rFonts w:ascii="Times New Roman" w:hAnsi="Times New Roman" w:cs="Times New Roman"/>
            <w:u w:val="none"/>
          </w:rPr>
          <w:instrText>ADDIN CSL_CITATION {"citationItems":[{"id":"ITEM-1","itemData":{"ISBN":"9786024150891","author":[{"dropping-particle":"","family":"BPOM-Badan Pengawas Obat dan Makanan","given":"","non-dropping-particle":"","parse-names":false,"suffix":""}],"id":"ITEM-1","issued":{"date-parts":[["2022"]]},"title":"INFORMATORIUM OBAT COVID-19 DI INDONESIA Edisi 4 BADAN PENGAWAS OBAT DAN MAKANAN REPUBLIK INDONESIA","type":"book"},"uris":["http://www.mendeley.com/documents/?uuid=d58a5a66-197a-4172-ae2c-cbf7d17d0870"]}],"mendeley":{"formattedCitation":"(BPOM-Badan Pengawas Obat dan Makanan, 2022)","plainTextFormattedCitation":"(BPOM-Badan Pengawas Obat dan Makanan, 2022)","previouslyFormattedCitation":"(BPOM-Badan Pengawas Obat dan Makanan, 2022)"},"properties":{"noteIndex":0},"schema":"https://github.com/citation-style-language/schema/raw/master/csl-citation.json"}</w:instrText>
        </w:r>
        <w:r w:rsidR="006D3570" w:rsidRPr="007F5A66">
          <w:rPr>
            <w:rStyle w:val="Hyperlink"/>
            <w:rFonts w:ascii="Times New Roman" w:hAnsi="Times New Roman" w:cs="Times New Roman"/>
            <w:u w:val="none"/>
          </w:rPr>
          <w:fldChar w:fldCharType="separate"/>
        </w:r>
        <w:r w:rsidR="006D3570" w:rsidRPr="007F5A66">
          <w:rPr>
            <w:rStyle w:val="Hyperlink"/>
            <w:rFonts w:ascii="Times New Roman" w:hAnsi="Times New Roman" w:cs="Times New Roman"/>
            <w:noProof/>
            <w:u w:val="none"/>
          </w:rPr>
          <w:t>(BPOM-Badan Pengawas Obat dan Makanan, 2022)</w:t>
        </w:r>
        <w:r w:rsidR="006D3570" w:rsidRPr="007F5A66">
          <w:rPr>
            <w:rStyle w:val="Hyperlink"/>
            <w:rFonts w:ascii="Times New Roman" w:hAnsi="Times New Roman" w:cs="Times New Roman"/>
            <w:u w:val="none"/>
          </w:rPr>
          <w:fldChar w:fldCharType="end"/>
        </w:r>
        <w:r w:rsidR="006D3570" w:rsidRPr="007F5A66">
          <w:rPr>
            <w:rStyle w:val="Hyperlink"/>
            <w:rFonts w:ascii="Times New Roman" w:hAnsi="Times New Roman" w:cs="Times New Roman"/>
            <w:u w:val="none"/>
          </w:rPr>
          <w:t>.</w:t>
        </w:r>
      </w:hyperlink>
    </w:p>
    <w:p w14:paraId="434E380F" w14:textId="5C118445"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In this study, the most commonly used antibiotic was levofloxacin, accounting for 44.4% of cases.</w:t>
      </w:r>
      <w:r w:rsidR="00270EEE" w:rsidRPr="007F5A66">
        <w:rPr>
          <w:rFonts w:ascii="Times New Roman" w:hAnsi="Times New Roman" w:cs="Times New Roman"/>
        </w:rPr>
        <w:t xml:space="preserve"> </w:t>
      </w:r>
      <w:r w:rsidRPr="007F5A66">
        <w:rPr>
          <w:rFonts w:ascii="Times New Roman" w:hAnsi="Times New Roman" w:cs="Times New Roman"/>
        </w:rPr>
        <w:t xml:space="preserve">This result is lower than the findings </w:t>
      </w:r>
      <w:hyperlink w:anchor="kelan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{"citationItems":[{"id":"ITEM-1","itemData":{"DOI":"10.15416/ijcp.2021.10.4.321","author":[{"dropping-particle":"","family":"Kelana","given":"Ardiyatul I","non-dropping-particle":"","parse-names":false,"suffix":""},{"dropping-particle":"","family":"Ikawati","given":"Zullies","non-dropping-particle":"","parse-names":false,"suffix":""},{"dropping-particle":"","family":"Wiedyaningsih","given":"Chairun","non-dropping-particle":"","parse-names":false,"suffix":""},{"dropping-particle":"","family":"Farmasetika","given":"Departemen","non-dropping-particle":"","parse-names":false,"suffix":""},{"dropping-particle":"","family":"Farmasi","given":"Fakultas","non-dropping-particle":"","parse-names":false,"suffix":""},{"dropping-particle":"","family":"Mada","given":"Universitas Gadjah","non-dropping-particle":"","parse-names":false,"suffix":""}],"id":"ITEM-1","issue":"4","issued":{"date-parts":[["2021"]]},"title":"Karakteristik Klinik dan Pola Antibiotik pada Pasien Rawat Inap Coronavirus Disease 2019 di Rumah Sakit Wava Husada Malang Clinical Characteristic and Antibiotic Patterns among Coronavirus Disease 2019 Inpatients in Wava Husada Hospital Malang","type":"article-journal","volume":"10"},"uris":["http://www.mendeley.com/documents/?uuid=f97e089f-f58b-4937-90ca-000fb4ca7242"]}],"mendeley":{"formattedCitation":"(Kelana et al., 2021)","plainTextFormattedCitation":"(Kelana et al., 2021)","previouslyFormattedCitation":"(Kelana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of Kelana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(2021)</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r w:rsidRPr="007F5A66">
        <w:rPr>
          <w:rFonts w:ascii="Times New Roman" w:hAnsi="Times New Roman" w:cs="Times New Roman"/>
        </w:rPr>
        <w:t xml:space="preserve"> where the study indicated that levofloxacin was the most frequently used antibiotic in COVID-19 patients, with a percentage (62.5 %).</w:t>
      </w:r>
      <w:r w:rsidR="00270EEE" w:rsidRPr="007F5A66">
        <w:rPr>
          <w:rFonts w:ascii="Times New Roman" w:hAnsi="Times New Roman" w:cs="Times New Roman"/>
        </w:rPr>
        <w:t xml:space="preserve"> </w:t>
      </w:r>
      <w:r w:rsidRPr="007F5A66">
        <w:rPr>
          <w:rFonts w:ascii="Times New Roman" w:hAnsi="Times New Roman" w:cs="Times New Roman"/>
        </w:rPr>
        <w:t>Another study by</w:t>
      </w:r>
      <w:r w:rsidRPr="007F5A66">
        <w:rPr>
          <w:rFonts w:ascii="Times New Roman" w:hAnsi="Times New Roman" w:cs="Times New Roman"/>
          <w:shd w:val="clear" w:color="auto" w:fill="FFFFFF"/>
        </w:rPr>
        <w:t xml:space="preserve"> </w:t>
      </w:r>
      <w:hyperlink w:anchor="nasarah" w:history="1">
        <w:r w:rsidRPr="007F5A66">
          <w:rPr>
            <w:rStyle w:val="Hyperlink"/>
            <w:rFonts w:ascii="Times New Roman" w:hAnsi="Times New Roman" w:cs="Times New Roman"/>
            <w:u w:val="none"/>
            <w:shd w:val="clear" w:color="auto" w:fill="FFFFFF"/>
          </w:rPr>
          <w:fldChar w:fldCharType="begin" w:fldLock="1"/>
        </w:r>
        <w:r w:rsidRPr="007F5A66">
          <w:rPr>
            <w:rStyle w:val="Hyperlink"/>
            <w:rFonts w:ascii="Times New Roman" w:hAnsi="Times New Roman" w:cs="Times New Roman"/>
            <w:u w:val="none"/>
            <w:shd w:val="clear" w:color="auto" w:fill="FFFFFF"/>
          </w:rPr>
          <w:instrText>ADDIN CSL_CITATION {"citationItems":[{"id":"ITEM-1","itemData":{"author":[{"dropping-particle":"","family":"Nasarah","given":"Muhammad","non-dropping-particle":"","parse-names":false,"suffix":""},{"dropping-particle":"","family":"R","given":"Hesty Utami","non-dropping-particle":"","parse-names":false,"suffix":""},{"dropping-particle":"","family":"Sumiyati","given":"Yati","non-dropping-particle":"","parse-names":false,"suffix":""},{"dropping-particle":"","family":"Subhan","given":"Ahmad","non-dropping-particle":"","parse-names":false,"suffix":""}],"id":"ITEM-1","issue":"3","issued":{"date-parts":[["2022"]]},"page":"296-308","title":"Pengaruh Favipiravir dan Remdesivir Pada Pasien Covid-19 dengan Komorbid Penyakit Kardiovaskular &amp; Hipertensi Terhadap Luaran Klinis Di RSUP Fatmawati Jakarta Effect of Favipiravir and Remdesivir on Covid-19 Patients with Comorbid Cardiovascular Disease &amp;","type":"article-journal","volume":"16"},"uris":["http://www.mendeley.com/documents/?uuid=e146077f-1f09-4981-82ca-7ef143884435"]}],"mendeley":{"formattedCitation":"(Nasarah et al., 2022)","plainTextFormattedCitation":"(Nasarah et al., 2022)","previouslyFormattedCitation":"(Nasarah et al., 2022)"},"properties":{"noteIndex":0},"schema":"https://github.com/citation-style-language/schema/raw/master/csl-citation.json"}</w:instrText>
        </w:r>
        <w:r w:rsidRPr="007F5A66">
          <w:rPr>
            <w:rStyle w:val="Hyperlink"/>
            <w:rFonts w:ascii="Times New Roman" w:hAnsi="Times New Roman" w:cs="Times New Roman"/>
            <w:u w:val="none"/>
            <w:shd w:val="clear" w:color="auto" w:fill="FFFFFF"/>
          </w:rPr>
          <w:fldChar w:fldCharType="separate"/>
        </w:r>
        <w:r w:rsidRPr="007F5A66">
          <w:rPr>
            <w:rStyle w:val="Hyperlink"/>
            <w:rFonts w:ascii="Times New Roman" w:hAnsi="Times New Roman" w:cs="Times New Roman"/>
            <w:noProof/>
            <w:u w:val="none"/>
            <w:shd w:val="clear" w:color="auto" w:fill="FFFFFF"/>
          </w:rPr>
          <w:t xml:space="preserve">Nasarah </w:t>
        </w:r>
        <w:r w:rsidRPr="007F5A66">
          <w:rPr>
            <w:rStyle w:val="Hyperlink"/>
            <w:rFonts w:ascii="Times New Roman" w:hAnsi="Times New Roman" w:cs="Times New Roman"/>
            <w:i/>
            <w:noProof/>
            <w:u w:val="none"/>
            <w:shd w:val="clear" w:color="auto" w:fill="FFFFFF"/>
          </w:rPr>
          <w:t>et al.</w:t>
        </w:r>
        <w:r w:rsidRPr="007F5A66">
          <w:rPr>
            <w:rStyle w:val="Hyperlink"/>
            <w:rFonts w:ascii="Times New Roman" w:hAnsi="Times New Roman" w:cs="Times New Roman"/>
            <w:noProof/>
            <w:u w:val="none"/>
            <w:shd w:val="clear" w:color="auto" w:fill="FFFFFF"/>
          </w:rPr>
          <w:t xml:space="preserve"> (2022)</w:t>
        </w:r>
        <w:r w:rsidRPr="007F5A66">
          <w:rPr>
            <w:rStyle w:val="Hyperlink"/>
            <w:rFonts w:ascii="Times New Roman" w:hAnsi="Times New Roman" w:cs="Times New Roman"/>
            <w:u w:val="none"/>
            <w:shd w:val="clear" w:color="auto" w:fill="FFFFFF"/>
          </w:rPr>
          <w:fldChar w:fldCharType="end"/>
        </w:r>
      </w:hyperlink>
      <w:r w:rsidRPr="007F5A66">
        <w:rPr>
          <w:rFonts w:ascii="Times New Roman" w:hAnsi="Times New Roman" w:cs="Times New Roman"/>
          <w:shd w:val="clear" w:color="auto" w:fill="FFFFFF"/>
        </w:rPr>
        <w:t xml:space="preserve"> reported that levofloxacin is the most frequently used antibiotic (41 %).</w:t>
      </w:r>
      <w:r w:rsidR="00270EEE" w:rsidRPr="007F5A66">
        <w:rPr>
          <w:rFonts w:ascii="Times New Roman" w:hAnsi="Times New Roman" w:cs="Times New Roman"/>
          <w:shd w:val="clear" w:color="auto" w:fill="FFFFFF"/>
        </w:rPr>
        <w:t xml:space="preserve"> </w:t>
      </w:r>
      <w:hyperlink w:anchor="hutahean"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{"citationItems":[{"id":"ITEM-1","itemData":{"abstract":"Collagen is one of the proteins that make up the body or the organic structure that builds bones, teeth, joints, muscles, and skin. Collagen is very often used by the community because it is to maintain healthy skin and maintain skin elasticity. This study aims to determine collagen from bovine bones can be formulated into transparent soap preparations. Bovine bone collagen (Bos sp.) was extracted by immersion using 1N NaOH. The production of transparent soap formulas in several concentrations is 0.5%, 1%, 2.5%, and 5% collagen. The bovine bone collagen yield was obtained 27.5%. Collagen in a variety of concentrations produces different colors and the ability to moisturize the skin. Bovine bone collagen (Bos sp.) was formulated in transparent soap preparations from bovine bone collagen (Bos sp.) with a concentration of 0.5% including the category \"moist\" and transparent soap preparation from bovine bone collagen (Bos sp.) 1% , 2.5%, and 5% including the category of \"very humid\" and the results of testing on volunteers showed that transparent soap from collagen in bovine bone (Bos sp.) did not cause irritation.","author":[{"dropping-particle":"","family":"Hutahean","given":"Haposan","non-dropping-particle":"","parse-names":false,"suffix":""}],"container-title":"Juornal Economic and Strategy (JES)","id":"ITEM-1","issue":"1","issued":{"date-parts":[["2020"]]},"page":"1-10","title":"Original Articel","type":"article-journal","volume":"1"},"uris":["http://www.mendeley.com/documents/?uuid=9296440c-1e03-496b-a3da-6c151359d0c5"]}],"mendeley":{"formattedCitation":"(Hutahean, 2020)","plainTextFormattedCitation":"(Hutahean, 2020)","previouslyFormattedCitation":"(Hutahean, 2020)"},"properties":{"noteIndex":0},"schema":"https://github.com/citation-style-language/schema/raw/master/csl-citation.json"}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Hutahean (2020)</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reported that 33% of COVID-19 patients used levofloxacin.</w:t>
      </w:r>
      <w:r w:rsidR="00270EEE" w:rsidRPr="007F5A66">
        <w:rPr>
          <w:rFonts w:ascii="Times New Roman" w:hAnsi="Times New Roman" w:cs="Times New Roman"/>
        </w:rPr>
        <w:t xml:space="preserve"> </w:t>
      </w:r>
    </w:p>
    <w:p w14:paraId="2AC9727D" w14:textId="2D6935AC"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Levofloxacin belongs to the respiratory fluoroquinolone group and constitutes the majority of antibiotics used in this study.</w:t>
      </w:r>
      <w:r w:rsidR="00270EEE" w:rsidRPr="007F5A66">
        <w:rPr>
          <w:rFonts w:ascii="Times New Roman" w:hAnsi="Times New Roman" w:cs="Times New Roman"/>
        </w:rPr>
        <w:t xml:space="preserve"> Fluoroquinolone antibiotics can inhibit the replication of SARS-CoV-2 and suppress the production of proinflammatory cytokines such as interleukin-1 and tumor necrosis factor-alpha (TNF-α) </w:t>
      </w:r>
      <w:hyperlink w:anchor="karampela"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{"citationItems":[{"id":"ITEM-1","itemData":{"DOI":"10.1016/j.arcmed.2020.06.004","ISSN":"18735487","PMID":"32546446","abstract":"Since the beginning of the COVID-19 pandemic, researchers have focused on repurposing of existing antibiotics, antivirals and anti-inflammatory drugs to find an effective therapy. Fluoroquinolones are broad spectrum synthetic antimicrobial agents, being chemical derivatives of quinoline, the prodrome of chloroquine. Interestingly, fluoroquinolones may exert antiviral actions against vaccinia virus, papovavirus, CMV, VZV, HSV-1, HSV-2, HCV and HIV. A recent in silico study has shown that the fluoroquinolones, ciprofloxacin and moxifloxacin, may inhibit SARS-CoV-2 replication by exhibiting stronger capacity for binding to its main protease than chloroquine and nelfinavir, a protease inhibitor antiretroviral drug. Remarkably, fluoroquinolones have shown multiple immunomodulatory actions leading to an attenuation of the inflammatory response through the inhibition of pro-inflammatory cytokines. Noteworthy, respiratory fluoroquinolones, levofloxacin and moxifloxacin, constitute fist line therapeutic agents for the management of severe community-acquired pneumonia. They are characterized by advantageous pharmacokinetic properties; higher concentrations in the lungs; and an excellent safety profile comparable to other antibiotics used to treat respiratory infections, such as macrolides and b-lactams. Based on their potential antiviral activity and immunomodulatory properties, the favorable pharmacokinetics and safety profile, we propose the use of respiratory fluoroquinolones as adjuncts in the treatment of SARS-CoV-2 associated pneumonia.","author":[{"dropping-particle":"","family":"Karampela","given":"Irene","non-dropping-particle":"","parse-names":false,"suffix":""},{"dropping-particle":"","family":"Dalamaga","given":"Maria","non-dropping-particle":"","parse-names":false,"suffix":""}],"container-title":"Archives of Medical Research","id":"ITEM-1","issue":"7","issued":{"date-parts":[["2020"]]},"page":"741-742","publisher":"Elsevier Inc","title":"Could Respiratory Fluoroquinolones, Levofloxacin and Moxifloxacin, Prove to be Beneficial as an Adjunct Treatment in COVID-19?","type":"article-journal","volume":"51"},"uris":["http://www.mendeley.com/documents/?uuid=cb1b23df-bc02-4c3e-8444-f97658e9117d"]}],"mendeley":{"formattedCitation":"(Karampela &amp; Dalamaga, 2020)","plainTextFormattedCitation":"(Karampela &amp; Dalamaga, 2020)","previouslyFormattedCitation":"(Karampela &amp; Dalamaga, 2020)"},"properties":{"noteIndex":0},"schema":"https://github.com/citation-style-language/schema/raw/master/csl-citation.json"}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(Karampela &amp; Dalamaga, 2020)</w:t>
        </w:r>
        <w:r w:rsidR="00270EEE" w:rsidRPr="007F5A66">
          <w:rPr>
            <w:rStyle w:val="Hyperlink"/>
            <w:rFonts w:ascii="Times New Roman" w:hAnsi="Times New Roman" w:cs="Times New Roman"/>
            <w:u w:val="none"/>
          </w:rPr>
          <w:fldChar w:fldCharType="end"/>
        </w:r>
        <w:r w:rsidR="00270EEE" w:rsidRPr="007F5A66">
          <w:rPr>
            <w:rStyle w:val="Hyperlink"/>
            <w:rFonts w:ascii="Times New Roman" w:hAnsi="Times New Roman" w:cs="Times New Roman"/>
            <w:u w:val="none"/>
          </w:rPr>
          <w:t>.</w:t>
        </w:r>
      </w:hyperlink>
    </w:p>
    <w:p w14:paraId="0D39F37D" w14:textId="519EF2F2" w:rsidR="00270EEE" w:rsidRPr="007F5A66" w:rsidRDefault="00270EEE"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In this study, the use of the corticosteroid dexamethasone amounted to 53.3%.</w:t>
      </w:r>
      <w:r w:rsidR="006D3570" w:rsidRPr="007F5A66">
        <w:rPr>
          <w:rFonts w:ascii="Times New Roman" w:hAnsi="Times New Roman" w:cs="Times New Roman"/>
        </w:rPr>
        <w:t xml:space="preserve">This result is higher than the findings of </w:t>
      </w:r>
      <w:hyperlink w:anchor="nasarah" w:history="1">
        <w:r w:rsidR="006D3570" w:rsidRPr="007F5A66">
          <w:rPr>
            <w:rStyle w:val="Hyperlink"/>
            <w:rFonts w:ascii="Times New Roman" w:hAnsi="Times New Roman" w:cs="Times New Roman"/>
            <w:u w:val="none"/>
          </w:rPr>
          <w:fldChar w:fldCharType="begin" w:fldLock="1"/>
        </w:r>
        <w:r w:rsidR="006D3570" w:rsidRPr="007F5A66">
          <w:rPr>
            <w:rStyle w:val="Hyperlink"/>
            <w:rFonts w:ascii="Times New Roman" w:hAnsi="Times New Roman" w:cs="Times New Roman"/>
            <w:u w:val="none"/>
          </w:rPr>
          <w:instrText>ADDIN CSL_CITATION {"citationItems":[{"id":"ITEM-1","itemData":{"author":[{"dropping-particle":"","family":"Nasarah","given":"Muhammad","non-dropping-particle":"","parse-names":false,"suffix":""},{"dropping-particle":"","family":"R","given":"Hesty Utami","non-dropping-particle":"","parse-names":false,"suffix":""},{"dropping-particle":"","family":"Sumiyati","given":"Yati","non-dropping-particle":"","parse-names":false,"suffix":""},{"dropping-particle":"","family":"Subhan","given":"Ahmad","non-dropping-particle":"","parse-names":false,"suffix":""}],"id":"ITEM-1","issue":"3","issued":{"date-parts":[["2022"]]},"page":"296-308","title":"Pengaruh Favipiravir dan Remdesivir Pada Pasien Covid-19 dengan Komorbid Penyakit Kardiovaskular &amp; Hipertensi Terhadap Luaran Klinis Di RSUP Fatmawati Jakarta Effect of Favipiravir and Remdesivir on Covid-19 Patients with Comorbid Cardiovascular Disease &amp;","type":"article-journal","volume":"16"},"uris":["http://www.mendeley.com/documents/?uuid=e146077f-1f09-4981-82ca-7ef143884435"]}],"mendeley":{"formattedCitation":"(Nasarah et al., 2022)","plainTextFormattedCitation":"(Nasarah et al., 2022)","previouslyFormattedCitation":"(Nasarah et al., 2022)"},"properties":{"noteIndex":0},"schema":"https://github.com/citation-style-language/schema/raw/master/csl-citation.json"}</w:instrText>
        </w:r>
        <w:r w:rsidR="006D3570" w:rsidRPr="007F5A66">
          <w:rPr>
            <w:rStyle w:val="Hyperlink"/>
            <w:rFonts w:ascii="Times New Roman" w:hAnsi="Times New Roman" w:cs="Times New Roman"/>
            <w:u w:val="none"/>
          </w:rPr>
          <w:fldChar w:fldCharType="separate"/>
        </w:r>
        <w:r w:rsidR="006D3570" w:rsidRPr="007F5A66">
          <w:rPr>
            <w:rStyle w:val="Hyperlink"/>
            <w:rFonts w:ascii="Times New Roman" w:hAnsi="Times New Roman" w:cs="Times New Roman"/>
            <w:noProof/>
            <w:u w:val="none"/>
          </w:rPr>
          <w:t xml:space="preserve">Nasarah </w:t>
        </w:r>
        <w:r w:rsidR="006D3570" w:rsidRPr="007F5A66">
          <w:rPr>
            <w:rStyle w:val="Hyperlink"/>
            <w:rFonts w:ascii="Times New Roman" w:hAnsi="Times New Roman" w:cs="Times New Roman"/>
            <w:i/>
            <w:iCs/>
            <w:noProof/>
            <w:u w:val="none"/>
          </w:rPr>
          <w:t>et al.</w:t>
        </w:r>
        <w:r w:rsidR="006D3570" w:rsidRPr="007F5A66">
          <w:rPr>
            <w:rStyle w:val="Hyperlink"/>
            <w:rFonts w:ascii="Times New Roman" w:hAnsi="Times New Roman" w:cs="Times New Roman"/>
            <w:noProof/>
            <w:u w:val="none"/>
          </w:rPr>
          <w:t xml:space="preserve"> (2022)</w:t>
        </w:r>
        <w:r w:rsidR="006D3570" w:rsidRPr="007F5A66">
          <w:rPr>
            <w:rStyle w:val="Hyperlink"/>
            <w:rFonts w:ascii="Times New Roman" w:hAnsi="Times New Roman" w:cs="Times New Roman"/>
            <w:u w:val="none"/>
          </w:rPr>
          <w:fldChar w:fldCharType="end"/>
        </w:r>
      </w:hyperlink>
      <w:r w:rsidR="006D3570" w:rsidRPr="007F5A66">
        <w:rPr>
          <w:rFonts w:ascii="Times New Roman" w:hAnsi="Times New Roman" w:cs="Times New Roman"/>
        </w:rPr>
        <w:t>, where 49% of patients used dexamethasone.</w:t>
      </w:r>
      <w:r w:rsidRPr="007F5A66">
        <w:rPr>
          <w:rFonts w:ascii="Times New Roman" w:hAnsi="Times New Roman" w:cs="Times New Roman"/>
        </w:rPr>
        <w:t xml:space="preserve"> Another study by </w:t>
      </w:r>
      <w:hyperlink w:anchor="cartik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{"citationItems":[{"id":"ITEM-1","itemData":{"author":[{"dropping-particle":"","family":"Cartika","given":"Harpolia","non-dropping-particle":"","parse-names":false,"suffix":""},{"dropping-particle":"","family":"Kurniawan","given":"Adin Hakim","non-dropping-particle":"","parse-names":false,"suffix":""},{"dropping-particle":"","family":"Hasbi","given":"Fatwa","non-dropping-particle":"","parse-names":false,"suffix":""},{"dropping-particle":"","family":"Suryani","given":"Desi","non-dropping-particle":"","parse-names":false,"suffix":""}],"id":"ITEM-1","issue":"1","issued":{"date-parts":[["2022"]]},"page":"1-11","title":"PROFILE OF PRESCRIBING COVID-19 DRUG THERAPY IN INPATIENTS AT Jurusan Farmasi , Politeknik Kesehatan Kemenkes Jakarta II Jl . Percetakan Negara No . 23 Jakarta Pusat , 10560 , Indonesia PENDAHULUAN SARS-CoV-2 , penyebab Penyakit Coronavirus 2019 ( COVID-1","type":"article-journal","volume":"13"},"uris":["http://www.mendeley.com/documents/?uuid=5c4e7d76-e582-459e-8730-a822c6dd9592"]}],"mendeley":{"formattedCitation":"(Cartika et al., 2022)","plainTextFormattedCitation":"(Cartika et al., 2022)","previouslyFormattedCitation":"(Cartika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Cartika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indicated that 78.4% of COVID-19 patients used dexamethasone, and in the research by </w:t>
      </w:r>
      <w:hyperlink w:anchor="ramadhan"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{"citationItems":[{"id":"ITEM-1","itemData":{"author":[{"dropping-particle":"","family":"Ramadhan","given":"Muhammad Fakhry","non-dropping-particle":"","parse-names":false,"suffix":""},{"dropping-particle":"","family":"Lestari","given":"Fetri","non-dropping-particle":"","parse-names":false,"suffix":""},{"dropping-particle":"","family":"Farmasi","given":"Prodi","non-dropping-particle":"","parse-names":false,"suffix":""},{"dropping-particle":"","family":"Matematika","given":"Fakultas","non-dropping-particle":"","parse-names":false,"suffix":""},{"dropping-particle":"","family":"Alam","given":"Pengetahuan","non-dropping-particle":"","parse-names":false,"suffix":""},{"dropping-particle":"","family":"Bandung","given":"Universitas Islam","non-dropping-particle":"","parse-names":false,"suffix":""}],"id":"ITEM-1","issued":{"date-parts":[["2021"]]},"page":"1109-1115","title":"Profil Peresepan Terapi Obat Covid-19 pada Pasien Rawat Inap di Rumah Sakit Santosa Hospital Bandung Kopo Periode Juni-Juli 2021 Severe Acute Respiratory Syndrome ( SARS ) dan Middle East Respiratory Syndrome ( MERS )[ 1 ]. Gejala dari COVID-19 yaitu pend","type":"article-journal"},"uris":["http://www.mendeley.com/documents/?uuid=060ad64a-b51e-4436-ad35-1b861834ac92"]}],"mendeley":{"formattedCitation":"(Ramadhan et al., 2021)","plainTextFormattedCitation":"(Ramadhan et al., 2021)","previouslyFormattedCitation":"(Ramadhan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Ramadhan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(2021)</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dexamethasone was used in 376 prescriptions, accounting for 97.92%.</w:t>
      </w:r>
      <w:r w:rsidRPr="007F5A66">
        <w:rPr>
          <w:rFonts w:ascii="Times New Roman" w:hAnsi="Times New Roman" w:cs="Times New Roman"/>
          <w:color w:val="FF0000"/>
        </w:rPr>
        <w:t xml:space="preserve"> </w:t>
      </w:r>
    </w:p>
    <w:p w14:paraId="033EC03B" w14:textId="6E5960F3"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 xml:space="preserve">The anti-inflammatory effect of dexamethasone involves the inhibition of proinflammatory genes, such as interleukin-1, interleukin-2, interleukin-6, interleukin-8, TNF, INF-gamma, VEGF, and prostaglandin, which encode cytokines and acute inflammatory responses </w:t>
      </w:r>
      <w:hyperlink w:anchor="ahmed"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{"citationItems":[{"id":"ITEM-1","itemData":{"DOI":"10.1007/s42399-020-00610-8","ISBN":"4239902000610","abstract":"The World Health Organization (WHO) declared COVID-19 (novel coronavirus) as a global pandemic in the middle of March 2020, after the disease spread to more than 150 countries and territories leading to tens of thousands of cases within a couple of months. To date, there are no effective pharmaceutical treatments available. As well as that, the novel vaccines have not yet been approved as establishing their efficacy will take time. This study aims to summarize the evidence regarding corticosteroids such as dexamethasone for the treatment of COVID-19. Electronic searches were conducted on 7 September 2020 on Google Scholar database, MEDLINE and PubMed. A further search was conducted on the World Health Organization’s COVID-19 research article database. The findings of recent investigations that proved, both, the in vitro and in vivo activity of corticosteroids against COVID-19 and other coronavirus-related pneumonia were discussed. Low doses of corticosteroids (dexamethasone) could reduce the mortality in patients with severe COVID-19 disease; however, they had no effect on the mortality rate of those patients with a mild form of the condition. Moreover, the liberal use of corticosteroids was not advocated for, as high doses of the drug can cause more harm than good.","author":[{"dropping-particle":"","family":"Ahmed","given":"Mukhtar H.","non-dropping-particle":"","parse-names":false,"suffix":""},{"dropping-particle":"","family":"Hassan","given":"Arez","non-dropping-particle":"","parse-names":false,"suffix":""}],"container-title":"SN Comprehensive Clinical Medicine","id":"ITEM-1","issue":"12","issued":{"date-parts":[["2020"]]},"page":"2637-2646","publisher":"SN Comprehensive Clinical Medicine","title":"Dexamethasone for the Treatment of Coronavirus Disease (COVID-19): a Review","type":"article-journal","volume":"2"},"uris":["http://www.mendeley.com/documents/?uuid=9a29e09a-77de-453d-9772-ac2f72def829"]}],"mendeley":{"formattedCitation":"(Ahmed &amp; Hassan, 2020)","plainTextFormattedCitation":"(Ahmed &amp; Hassan, 2020)","previouslyFormattedCitation":"(Ahmed &amp; Hassan, 2020)"},"properties":{"noteIndex":0},"schema":"https://github.com/citation-style-language/schema/raw/master/csl-citation.json"}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(Ahmed &amp; Hassan, 2020)</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p>
    <w:p w14:paraId="1961454B" w14:textId="6715BD4C"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In this study and other research, dexamethasone was more commonly used because of the administration of short-term steroids in most COVID-19 trials (10 days of dexamethasone, 3–7 days of methylprednisolone).</w:t>
      </w:r>
      <w:r w:rsidR="00270EEE" w:rsidRPr="007F5A66">
        <w:rPr>
          <w:rFonts w:ascii="Times New Roman" w:hAnsi="Times New Roman" w:cs="Times New Roman"/>
        </w:rPr>
        <w:t xml:space="preserve"> </w:t>
      </w:r>
      <w:r w:rsidRPr="007F5A66">
        <w:rPr>
          <w:rFonts w:ascii="Times New Roman" w:hAnsi="Times New Roman" w:cs="Times New Roman"/>
        </w:rPr>
        <w:t>Steroids are unlikely to cause hyperglycemia or worsen glycemic control in diabetic patients.</w:t>
      </w:r>
      <w:r w:rsidR="00270EEE" w:rsidRPr="007F5A66">
        <w:rPr>
          <w:rFonts w:ascii="Times New Roman" w:hAnsi="Times New Roman" w:cs="Times New Roman"/>
        </w:rPr>
        <w:t xml:space="preserve"> The occurrence of a 30-50% reduction in insulin-stimulated glucose uptake in skeletal muscle cells contributes to postprandial hyperglycemia, along with a 50-70% decrease in hepatic glycogenolysis in diabetic patients using corticosteroids. </w:t>
      </w:r>
      <w:r w:rsidRPr="007F5A66">
        <w:rPr>
          <w:rFonts w:ascii="Times New Roman" w:hAnsi="Times New Roman" w:cs="Times New Roman"/>
        </w:rPr>
        <w:t>Corticosteroids also have a direct inhibitory effect on β-cells.</w:t>
      </w:r>
      <w:r w:rsidR="00270EEE" w:rsidRPr="007F5A66">
        <w:rPr>
          <w:rFonts w:ascii="Times New Roman" w:hAnsi="Times New Roman" w:cs="Times New Roman"/>
        </w:rPr>
        <w:t xml:space="preserve"> </w:t>
      </w:r>
      <w:r w:rsidRPr="007F5A66">
        <w:rPr>
          <w:rFonts w:ascii="Times New Roman" w:hAnsi="Times New Roman" w:cs="Times New Roman"/>
        </w:rPr>
        <w:t>Lipotoxicity from lipolysis can have similar effects on β-cells.</w:t>
      </w:r>
      <w:r w:rsidR="00270EEE" w:rsidRPr="007F5A66">
        <w:rPr>
          <w:rFonts w:ascii="Times New Roman" w:hAnsi="Times New Roman" w:cs="Times New Roman"/>
        </w:rPr>
        <w:t xml:space="preserve"> </w:t>
      </w:r>
      <w:r w:rsidRPr="007F5A66">
        <w:rPr>
          <w:rFonts w:ascii="Times New Roman" w:hAnsi="Times New Roman" w:cs="Times New Roman"/>
        </w:rPr>
        <w:t>The effects of steroids are usually temporary and reversible after discontinuation.</w:t>
      </w:r>
      <w:r w:rsidR="00270EEE" w:rsidRPr="007F5A66">
        <w:rPr>
          <w:rFonts w:ascii="Times New Roman" w:hAnsi="Times New Roman" w:cs="Times New Roman"/>
        </w:rPr>
        <w:t xml:space="preserve"> The corticosteroids used in COVID-19 patients are methylprednisolone, a short-acting glucocorticoid with a duration of 4-6 hours, and dexamethasone, a long-acting steroid with steroid-induced hyperglycemia lasting more than 24 hours after the last dose, with minimal decline after overnight fasting</w:t>
      </w:r>
      <w:r w:rsidR="00270EEE" w:rsidRPr="007F5A66">
        <w:rPr>
          <w:rFonts w:ascii="Times New Roman" w:hAnsi="Times New Roman" w:cs="Times New Roman"/>
          <w:color w:val="212121"/>
          <w:shd w:val="clear" w:color="auto" w:fill="FFFFFF"/>
        </w:rPr>
        <w:t xml:space="preserve"> </w:t>
      </w:r>
      <w:hyperlink w:anchor="kumar" w:history="1">
        <w:r w:rsidR="00270EEE" w:rsidRPr="007F5A66">
          <w:rPr>
            <w:rStyle w:val="Hyperlink"/>
            <w:rFonts w:ascii="Times New Roman" w:hAnsi="Times New Roman" w:cs="Times New Roman"/>
            <w:u w:val="none"/>
            <w:shd w:val="clear" w:color="auto" w:fill="FFFFFF"/>
          </w:rPr>
          <w:fldChar w:fldCharType="begin" w:fldLock="1"/>
        </w:r>
        <w:r w:rsidR="00270EEE" w:rsidRPr="007F5A66">
          <w:rPr>
            <w:rStyle w:val="Hyperlink"/>
            <w:rFonts w:ascii="Times New Roman" w:hAnsi="Times New Roman" w:cs="Times New Roman"/>
            <w:u w:val="none"/>
            <w:shd w:val="clear" w:color="auto" w:fill="FFFFFF"/>
          </w:rPr>
          <w:instrText>ADDIN CSL_CITATION {"citationItems":[{"id":"ITEM-1","itemData":{"author":[{"dropping-particle":"","family":"Kumar","given":"Awadhesh","non-dropping-particle":"","parse-names":false,"suffix":""},{"dropping-particle":"","family":"Majumdar","given":"Sujoy","non-dropping-particle":"","parse-names":false,"suffix":""},{"dropping-particle":"","family":"Singh","given":"Ritu","non-dropping-particle":"","parse-names":false,"suffix":""},{"dropping-particle":"","family":"Misra","given":"Anoop","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","type":"article-journal"},"uris":["http://www.mendeley.com/documents/?uuid=0e9e7b39-32d2-413c-bed5-5a825ff676bc"]}],"mendeley":{"formattedCitation":"(Kumar et al., 2020)","plainTextFormattedCitation":"(Kumar et al., 2020)","previouslyFormattedCitation":"(Kumar et al., 2020)"},"properties":{"noteIndex":0},"schema":"https://github.com/citation-style-language/schema/raw/master/csl-citation.json"}</w:instrText>
        </w:r>
        <w:r w:rsidR="00270EEE" w:rsidRPr="007F5A66">
          <w:rPr>
            <w:rStyle w:val="Hyperlink"/>
            <w:rFonts w:ascii="Times New Roman" w:hAnsi="Times New Roman" w:cs="Times New Roman"/>
            <w:u w:val="none"/>
            <w:shd w:val="clear" w:color="auto" w:fill="FFFFFF"/>
          </w:rPr>
          <w:fldChar w:fldCharType="separate"/>
        </w:r>
        <w:r w:rsidR="00270EEE" w:rsidRPr="007F5A66">
          <w:rPr>
            <w:rStyle w:val="Hyperlink"/>
            <w:rFonts w:ascii="Times New Roman" w:hAnsi="Times New Roman" w:cs="Times New Roman"/>
            <w:noProof/>
            <w:u w:val="none"/>
            <w:shd w:val="clear" w:color="auto" w:fill="FFFFFF"/>
          </w:rPr>
          <w:t xml:space="preserve">(Kumar </w:t>
        </w:r>
        <w:r w:rsidR="00270EEE" w:rsidRPr="007F5A66">
          <w:rPr>
            <w:rStyle w:val="Hyperlink"/>
            <w:rFonts w:ascii="Times New Roman" w:hAnsi="Times New Roman" w:cs="Times New Roman"/>
            <w:i/>
            <w:noProof/>
            <w:u w:val="none"/>
            <w:shd w:val="clear" w:color="auto" w:fill="FFFFFF"/>
          </w:rPr>
          <w:t>et al.,</w:t>
        </w:r>
        <w:r w:rsidR="00270EEE" w:rsidRPr="007F5A66">
          <w:rPr>
            <w:rStyle w:val="Hyperlink"/>
            <w:rFonts w:ascii="Times New Roman" w:hAnsi="Times New Roman" w:cs="Times New Roman"/>
            <w:noProof/>
            <w:u w:val="none"/>
            <w:shd w:val="clear" w:color="auto" w:fill="FFFFFF"/>
          </w:rPr>
          <w:t xml:space="preserve"> 2020)</w:t>
        </w:r>
        <w:r w:rsidR="00270EEE" w:rsidRPr="007F5A66">
          <w:rPr>
            <w:rStyle w:val="Hyperlink"/>
            <w:rFonts w:ascii="Times New Roman" w:hAnsi="Times New Roman" w:cs="Times New Roman"/>
            <w:u w:val="none"/>
            <w:shd w:val="clear" w:color="auto" w:fill="FFFFFF"/>
          </w:rPr>
          <w:fldChar w:fldCharType="end"/>
        </w:r>
        <w:r w:rsidR="00270EEE" w:rsidRPr="007F5A66">
          <w:rPr>
            <w:rStyle w:val="Hyperlink"/>
            <w:rFonts w:ascii="Times New Roman" w:hAnsi="Times New Roman" w:cs="Times New Roman"/>
            <w:u w:val="none"/>
            <w:shd w:val="clear" w:color="auto" w:fill="FFFFFF"/>
          </w:rPr>
          <w:t>.</w:t>
        </w:r>
      </w:hyperlink>
    </w:p>
    <w:p w14:paraId="43AC0805" w14:textId="54530444" w:rsidR="00270EEE" w:rsidRPr="007F5A66" w:rsidRDefault="006D3570" w:rsidP="007F5A66">
      <w:pPr>
        <w:shd w:val="clear" w:color="auto" w:fill="FFFFFF"/>
        <w:spacing w:after="0" w:line="240" w:lineRule="auto"/>
        <w:ind w:firstLine="709"/>
        <w:jc w:val="both"/>
        <w:rPr>
          <w:rFonts w:ascii="Times New Roman" w:hAnsi="Times New Roman" w:cs="Times New Roman"/>
        </w:rPr>
      </w:pPr>
      <w:r w:rsidRPr="007F5A66">
        <w:rPr>
          <w:rFonts w:ascii="Times New Roman" w:hAnsi="Times New Roman" w:cs="Times New Roman"/>
        </w:rPr>
        <w:t xml:space="preserve">The type of vitamin administered to COVID-19 patients in this study was Prove C+Prove D3 (33.3 %).This percentage is lower than that reported by </w:t>
      </w:r>
      <w:hyperlink w:anchor="muliyani"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{"citationItems":[{"id":"ITEM-1","itemData":{"DOI":"10.36387/jifi.v5i1.926","ISSN":"26213184","abstract":"This study is conducted to determine the characteristics of covid-19 patients and the profile of the use of vitamins and supplements in hospitalized covid-19 patients during the pandemic at Bhayangkara Hospital Level III Banjarmasin. The purpose of this study is determine the profile of the use of vitamins and supplements in hospitalized Covid-19 patients at Bhayangkara Hospital Level III Banjarmasin in 2020. The source of data in this study is secondary data taken from the results of medical records in 2020. The results of the research conducted were that the percentage of male patients infected with Covid- 19 was more than 69 people (71%) and the age group above 30 years was 76 people (78.35%). While the occupation is the police with a total of 48 people (49%). While the percentage of use of vitamins and supplements in Covid-19 patients hospitalized at Bhayankara Hospital Banjarmasin in 2020 is Vitamin D (61%), and Vitamin C (39%). As for supplements, namely Curcuma (63%), Becom C (26%), Imboost Force syrup (4%), Hepa-Q (2%), Cibexon syrup (1%), Becom zet (2%), Curvit (2 %) and Curbexon syrup (1%), in 97 samples.","author":[{"dropping-particle":"","family":"Muliyani","given":"Muliyani","non-dropping-particle":"","parse-names":false,"suffix":""},{"dropping-particle":"","family":"Zaini","given":"Muhammad","non-dropping-particle":"","parse-names":false,"suffix":""},{"dropping-particle":"","family":"Isnani","given":"Nazhipah","non-dropping-particle":"","parse-names":false,"suffix":""},{"dropping-particle":"","family":"Rahmah","given":"Maulida","non-dropping-particle":"","parse-names":false,"suffix":""}],"container-title":"Jurnal Insan Farmasi Indonesia","id":"ITEM-1","issue":"1","issued":{"date-parts":[["2022"]]},"page":"87-97","title":"Profil Penggunaan Vitamin Dan Suplemen Pada Pasien Covid-19 Rawat Inap Di Rumah Sakit Bhayangkara Tk. Iii Banjarmasin Pada Tahun 2020","type":"article-journal","volume":"5"},"uris":["http://www.mendeley.com/documents/?uuid=488633ec-f825-46d6-b9a1-1345fd48138f"]}],"mendeley":{"formattedCitation":"(Muliyani et al., 2022)","plainTextFormattedCitation":"(Muliyani et al., 2022)","previouslyFormattedCitation":"(Muliyani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Muliyani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r w:rsidRPr="007F5A66">
        <w:rPr>
          <w:rFonts w:ascii="Times New Roman" w:hAnsi="Times New Roman" w:cs="Times New Roman"/>
        </w:rPr>
        <w:t xml:space="preserve"> which indicated that 61% of COVID-19 patients used vitamin D. Another study by </w:t>
      </w:r>
      <w:hyperlink w:anchor="ramadhan"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{"citationItems":[{"id":"ITEM-1","itemData":{"author":[{"dropping-particle":"","family":"Ramadhan","given":"Muhammad Fakhry","non-dropping-particle":"","parse-names":false,"suffix":""},{"dropping-particle":"","family":"Lestari","given":"Fetri","non-dropping-particle":"","parse-names":false,"suffix":""},{"dropping-particle":"","family":"Farmasi","given":"Prodi","non-dropping-particle":"","parse-names":false,"suffix":""},{"dropping-particle":"","family":"Matematika","given":"Fakultas","non-dropping-particle":"","parse-names":false,"suffix":""},{"dropping-particle":"","family":"Alam","given":"Pengetahuan","non-dropping-particle":"","parse-names":false,"suffix":""},{"dropping-particle":"","family":"Bandung","given":"Universitas Islam","non-dropping-particle":"","parse-names":false,"suffix":""}],"id":"ITEM-1","issued":{"date-parts":[["2021"]]},"page":"1109-1115","title":"Profil Peresepan Terapi Obat Covid-19 pada Pasien Rawat Inap di Rumah Sakit Santosa Hospital Bandung Kopo Periode Juni-Juli 2021 Severe Acute Respiratory Syndrome ( SARS ) dan Middle East Respiratory Syndrome ( MERS )[ 1 ]. Gejala dari COVID-19 yaitu pend","type":"article-journal"},"uris":["http://www.mendeley.com/documents/?uuid=060ad64a-b51e-4436-ad35-1b861834ac92"]}],"mendeley":{"formattedCitation":"(Ramadhan et al., 2021)","plainTextFormattedCitation":"(Ramadhan et al., 2021)","previouslyFormattedCitation":"(Ramadhan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Ramadhan</w:t>
        </w:r>
        <w:r w:rsidRPr="007F5A66">
          <w:rPr>
            <w:rStyle w:val="Hyperlink"/>
            <w:rFonts w:ascii="Times New Roman" w:hAnsi="Times New Roman" w:cs="Times New Roman"/>
            <w:i/>
            <w:noProof/>
            <w:u w:val="none"/>
          </w:rPr>
          <w:t xml:space="preserve"> et al. </w:t>
        </w:r>
        <w:r w:rsidRPr="007F5A66">
          <w:rPr>
            <w:rStyle w:val="Hyperlink"/>
            <w:rFonts w:ascii="Times New Roman" w:hAnsi="Times New Roman" w:cs="Times New Roman"/>
            <w:noProof/>
            <w:u w:val="none"/>
          </w:rPr>
          <w:t>(2021)</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stated that 44.59% of COVID-19 patients received vitamin D3 therapy.</w:t>
      </w:r>
      <w:r w:rsidR="00270EEE" w:rsidRPr="007F5A66">
        <w:rPr>
          <w:rFonts w:ascii="Times New Roman" w:hAnsi="Times New Roman" w:cs="Times New Roman"/>
        </w:rPr>
        <w:t xml:space="preserve"> </w:t>
      </w:r>
      <w:r w:rsidRPr="007F5A66">
        <w:rPr>
          <w:rFonts w:ascii="Times New Roman" w:hAnsi="Times New Roman" w:cs="Times New Roman"/>
        </w:rPr>
        <w:t xml:space="preserve">Another study conducted by </w:t>
      </w:r>
      <w:hyperlink w:anchor="maharia" w:history="1">
        <w:r w:rsidRPr="007F5A66">
          <w:rPr>
            <w:rStyle w:val="Hyperlink"/>
            <w:rFonts w:ascii="Times New Roman" w:hAnsi="Times New Roman" w:cs="Times New Roman"/>
            <w:u w:val="none"/>
          </w:rPr>
          <w:t xml:space="preserve">Maharianingsih </w:t>
        </w:r>
        <w:r w:rsidRPr="007F5A66">
          <w:rPr>
            <w:rStyle w:val="Hyperlink"/>
            <w:rFonts w:ascii="Times New Roman" w:hAnsi="Times New Roman" w:cs="Times New Roman"/>
            <w:i/>
            <w:iCs/>
            <w:u w:val="none"/>
          </w:rPr>
          <w:t>et al</w:t>
        </w:r>
        <w:r w:rsidRPr="007F5A66">
          <w:rPr>
            <w:rStyle w:val="Hyperlink"/>
            <w:rFonts w:ascii="Times New Roman" w:hAnsi="Times New Roman" w:cs="Times New Roman"/>
            <w:u w:val="none"/>
          </w:rPr>
          <w:t>. (2022)</w:t>
        </w:r>
      </w:hyperlink>
      <w:r w:rsidRPr="007F5A66">
        <w:rPr>
          <w:rFonts w:ascii="Times New Roman" w:hAnsi="Times New Roman" w:cs="Times New Roman"/>
        </w:rPr>
        <w:t xml:space="preserve"> stated that 142 patients (71%) received a combination of intravenous vitamins C and D.</w:t>
      </w:r>
    </w:p>
    <w:p w14:paraId="39BC7405" w14:textId="782BD9A9" w:rsidR="00270EEE" w:rsidRPr="007F5A66" w:rsidRDefault="006D3570"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Vitamins can reduce cytokine storms caused by innate immunity.</w:t>
      </w:r>
      <w:r w:rsidR="00270EEE" w:rsidRPr="007F5A66">
        <w:rPr>
          <w:rFonts w:ascii="Times New Roman" w:hAnsi="Times New Roman" w:cs="Times New Roman"/>
        </w:rPr>
        <w:t xml:space="preserve"> </w:t>
      </w:r>
      <w:r w:rsidRPr="007F5A66">
        <w:rPr>
          <w:rFonts w:ascii="Times New Roman" w:hAnsi="Times New Roman" w:cs="Times New Roman"/>
        </w:rPr>
        <w:t>By activating macrophages, vitamin D decreases the synthesis of Th1 cytokines and increases the production of anti-inflammatory cytokines.</w:t>
      </w:r>
      <w:r w:rsidR="00270EEE" w:rsidRPr="007F5A66">
        <w:rPr>
          <w:rFonts w:ascii="Times New Roman" w:hAnsi="Times New Roman" w:cs="Times New Roman"/>
        </w:rPr>
        <w:t xml:space="preserve"> Genes associated with antioxidants, such as </w:t>
      </w:r>
      <w:r w:rsidR="00270EEE" w:rsidRPr="007F5A66">
        <w:rPr>
          <w:rFonts w:ascii="Times New Roman" w:hAnsi="Times New Roman" w:cs="Times New Roman"/>
        </w:rPr>
        <w:lastRenderedPageBreak/>
        <w:t xml:space="preserve">glutathione reductase and glutamate-cysteine ligase modifier subunit, are expressed. </w:t>
      </w:r>
      <w:r w:rsidRPr="007F5A66">
        <w:rPr>
          <w:rFonts w:ascii="Times New Roman" w:hAnsi="Times New Roman" w:cs="Times New Roman"/>
        </w:rPr>
        <w:t xml:space="preserve">Administration of vitamin D increases glutathione synthesis and inhibits the action of bacteria and viruses </w:t>
      </w:r>
      <w:hyperlink w:anchor="juli"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author":[{"dropping-particle":"","family":"Semarang","given":"Kariadi","non-dropping-particle":"","parse-names":false,"suffix":""},{"dropping-particle":"","family":"Rokok","given":"Analisis","non-dropping-particle":"","parse-names":false,"suffix":""},{"dropping-particle":"","family":"Merokok","given":"Covid-","non-dropping-particle":"","parse-names":false,"suffix":""},{"dropping-particle":"","family":"Risiko","given":"Peningkatan","non-dropping-particle":"","parse-names":false,"suffix":""},{"dropping-particle":"","family":"Keparahan","given":"Derajat","non-dropping-particle":"","parse-names":false,"suffix":""},{"dropping-particle":"","family":"Covid-","given":"Mortalitas Pasien","non-dropping-particle":"","parse-names":false,"suffix":""},{"dropping-particle":"","family":"Tinjauan","given":"Semarang","non-dropping-particle":"","parse-names":false,"suffix":""},{"dropping-particle":"","family":"Juli","given":"Maret","non-dropping-particle":"","parse-names":false,"suffix":""},{"dropping-particle":"","family":"Bayi","given":"Karakteristik","non-dropping-particle":"","parse-names":false,"suffix":""},{"dropping-particle":"","family":"Lahir","given":"Baru","non-dropping-particle":"","parse-names":false,"suffix":""},{"dropping-particle":"","family":"Terapi","given":"Efektivitas","non-dropping-particle":"","parse-names":false,"suffix":""},{"dropping-particle":"","family":"Wim","given":"Metode","non-dropping-particle":"","parse-names":false,"suffix":""},{"dropping-particle":"","family":"Jantung","given":"Denyut","non-dropping-particle":"","parse-names":false,"suffix":""},{"dropping-particle":"","family":"Pasien","given":"Pada","non-dropping-particle":"","parse-names":false,"suffix":""},{"dropping-particle":"","family":"Hypoxemia","given":"Silent","non-dropping-particle":"","parse-names":false,"suffix":""},{"dropping-particle":"","family":"Komorbid","given":"Covid-","non-dropping-particle":"","parse-names":false,"suffix":""},{"dropping-particle":"","family":"Melitus","given":"Diabetes","non-dropping-particle":"","parse-names":false,"suffix":""},{"dropping-particle":"","family":"Covid-","given":"Dasamuka","non-dropping-particle":"","parse-names":false,"suffix":""},{"dropping-particle":"","family":"Psikologi","given":"Efek","non-dropping-particle":"","parse-names":false,"suffix":""},{"dropping-particle":"","family":"Perawat","given":"Pada","non-dropping-particle":"","parse-names":false,"suffix":""},{"dropping-particle":"","family":"Keperawatan","given":"Asuhan","non-dropping-particle":"","parse-names":false,"suffix":""},{"dropping-particle":"","family":"Pasien","given":"Pada","non-dropping-particle":"","parse-names":false,"suffix":""},{"dropping-particle":"","family":"Koinfeksi","given":"Covid-","non-dropping-particle":"","parse-names":false,"suffix":""},{"dropping-particle":"","family":"Parasit","given":"Penyakit","non-dropping-particle":"","parse-names":false,"suffix":""},{"dropping-particle":"","family":"Gigi","given":"Kedokteran","non-dropping-particle":"","parse-names":false,"suffix":""}],"id":"ITEM-1","issued":{"date-parts":[["2020"]]},"title":"Original Articles Patients Case Report Respiratory Parameter Has A Great Impact in Determining Sepsis Condition in COVID-19 Patients at Saiful Anwar Hospital Malang Glioblastoma dengan Deep Vein Thrombosis pada pasien COVID-19 : Sebuah Laporan Kasus Penci","type":"article-journal","volume":"7"},"uris":["http://www.mendeley.com/documents/?uuid=296df167-8be0-496b-a962-9e5b89221e58"]}],"mendeley":{"formattedCitation":"(Semarang et al., 2020)","plainTextFormattedCitation":"(Semarang et al., 2020)","previouslyFormattedCitation":"(Semarang et al., 2020)"},"properties":{"noteIndex":0},"schema":"https://github.com/citation-style-language/schema/raw/master/csl-citation.json"}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(Juli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2020)</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p>
    <w:p w14:paraId="0DBBB33E" w14:textId="07D38488" w:rsidR="00270EEE" w:rsidRPr="007F5A66" w:rsidRDefault="006D3570" w:rsidP="007F5A66">
      <w:pPr>
        <w:shd w:val="clear" w:color="auto" w:fill="FFFFFF"/>
        <w:spacing w:after="0" w:line="240" w:lineRule="auto"/>
        <w:ind w:firstLine="709"/>
        <w:jc w:val="both"/>
        <w:rPr>
          <w:rFonts w:ascii="Times New Roman" w:hAnsi="Times New Roman" w:cs="Times New Roman"/>
        </w:rPr>
      </w:pPr>
      <w:r w:rsidRPr="007F5A66">
        <w:rPr>
          <w:rFonts w:ascii="Times New Roman" w:hAnsi="Times New Roman" w:cs="Times New Roman"/>
        </w:rPr>
        <w:t>Supplementation with vitamin D3 may be an effective, accessible, and well-tolerated supplement as a treatment for COVID-19.</w:t>
      </w:r>
      <w:r w:rsidR="00270EEE" w:rsidRPr="007F5A66">
        <w:rPr>
          <w:rFonts w:ascii="Times New Roman" w:hAnsi="Times New Roman" w:cs="Times New Roman"/>
        </w:rPr>
        <w:t xml:space="preserve"> </w:t>
      </w:r>
      <w:r w:rsidRPr="007F5A66">
        <w:rPr>
          <w:rFonts w:ascii="Times New Roman" w:hAnsi="Times New Roman" w:cs="Times New Roman"/>
        </w:rPr>
        <w:t>This is because vitamin D supplementation can regulate RAS, innate immunity, and adaptive immunity, as well as physical barriers.</w:t>
      </w:r>
      <w:r w:rsidR="00270EEE" w:rsidRPr="007F5A66">
        <w:rPr>
          <w:rFonts w:ascii="Times New Roman" w:hAnsi="Times New Roman" w:cs="Times New Roman"/>
        </w:rPr>
        <w:t xml:space="preserve"> </w:t>
      </w:r>
      <w:r w:rsidRPr="007F5A66">
        <w:rPr>
          <w:rFonts w:ascii="Times New Roman" w:hAnsi="Times New Roman" w:cs="Times New Roman"/>
        </w:rPr>
        <w:t>Vitamin D enhances immunomodulatory and anti-inflammatory activities, potentially limiting the increase in cytokine levels caused by COVID-19 infection.</w:t>
      </w:r>
      <w:r w:rsidR="00270EEE" w:rsidRPr="007F5A66">
        <w:rPr>
          <w:rFonts w:ascii="Times New Roman" w:hAnsi="Times New Roman" w:cs="Times New Roman"/>
        </w:rPr>
        <w:t xml:space="preserve"> </w:t>
      </w:r>
      <w:hyperlink w:anchor="annweiler"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{"citationItems":[{"id":"ITEM-1","itemData":{"DOI":"10.3390/nu12113377","ISSN":"20726643","PMID":"33147894","abstract":"Background. The objective of this quasi-experimental study was to determine whether bolus vitamin D supplementation taken either regularly over the preceding year or after the diagnosis of COVID-19 was effective in improving survival among hospitalized frail elderly COVID-19 patients. Methods. Seventy-seven patients consecutively hospitalized for COVID-19 in a geriatric unit were included. Intervention groups were participants regularly supplemented with vitamin D over the preceding year (Group 1), and those supplemented with vitamin D after COVID19 diagnosis (Group 2). The comparator group involved participants having received no vitamin D supplements (Group 3). Outcomes were 14-day mortality and highest (worst) score on the ordinal scale for clinical improvement (OSCI) measured during COVID-19 acute phase. Potential confounders were age, gender, functional abilities, undernutrition, cancer, hypertension, cardiomyopathy, glycated hemoglobin, number of acute health issues at admission, hospital use of antibiotics, corticosteroids, and pharmacological treatments of respiratory disorders. Results. The three groups (n = 77; mean ± SD, 88 ± 5years; 49% women) were similar at baseline (except for woman proportion, p = 0.02), as were the treatments used for COVID-19. In Group 1 (n = 29), 93.1% of COVID-19 participants survived at day 14, compared to 81.2% survivors in Group 2 (n = 16) (p = 0.33) and 68.7% survivors in Group 3 (n = 32) (p = 0.02). While considering Group 3 as reference (hazard ratio (HR) = 1), the fully-adjusted HR for 14-day mortality was HR = 0.07 (p = 0.017) for Group 1 and HR = 0.37 (p = 0.28) for Group 2. Group 1 had longer survival time than Group 3 (logrank p = 0.015), although there was no difference between Groups 2 and 3 (log-rank p = 0.32). Group 1, but not Group 2 (p = 0.40), was associated with lower risk of OSCI score ≥5 compared to Group 3 (odds ratio = 0.08, p= 0.03). Conclusions. Regular bolus vitamin D supplementation was associated with less severe COVID-19 and better survival in frail elderly.","author":[{"dropping-particle":"","family":"Annweiler","given":"Gaëlle","non-dropping-particle":"","parse-names":false,"suffix":""},{"dropping-particle":"","family":"Corvaisier","given":"Mathieu","non-dropping-particle":"","parse-names":false,"suffix":""},{"dropping-particle":"","family":"Gautier","given":"Jennifer","non-dropping-particle":"","parse-names":false,"suffix":""},{"dropping-particle":"","family":"Dubée","given":"Vincent","non-dropping-particle":"","parse-names":false,"suffix":""},{"dropping-particle":"","family":"Legrand","given":"Erick","non-dropping-particle":"","parse-names":false,"suffix":""},{"dropping-particle":"","family":"Sacco","given":"Guillaume","non-dropping-particle":"","parse-names":false,"suffix":""},{"dropping-particle":"","family":"Annweiler","given":"Cédric","non-dropping-particle":"","parse-names":false,"suffix":""}],"container-title":"Nutrients","id":"ITEM-1","issue":"11","issued":{"date-parts":[["2020"]]},"page":"1-12","title":"Vitamin d supplementation associated to better survival in hospitalized frail elderly covid-19 patients: The geria-covid quasi-experimental study","type":"article-journal","volume":"12"},"uris":["http://www.mendeley.com/documents/?uuid=518388f0-c4ea-4981-831a-0d215a297c62"]}],"mendeley":{"formattedCitation":"(Annweiler et al., 2020)","plainTextFormattedCitation":"(Annweiler et al., 2020)","previouslyFormattedCitation":"(Annweiler et al., 2020)"},"properties":{"noteIndex":0},"schema":"https://github.com/citation-style-language/schema/raw/master/csl-citation.json"}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(Annweiler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xml:space="preserve"> 2020)</w:t>
        </w:r>
        <w:r w:rsidR="00270EEE" w:rsidRPr="007F5A66">
          <w:rPr>
            <w:rStyle w:val="Hyperlink"/>
            <w:rFonts w:ascii="Times New Roman" w:hAnsi="Times New Roman" w:cs="Times New Roman"/>
            <w:u w:val="none"/>
          </w:rPr>
          <w:fldChar w:fldCharType="end"/>
        </w:r>
        <w:r w:rsidR="00270EEE" w:rsidRPr="007F5A66">
          <w:rPr>
            <w:rStyle w:val="Hyperlink"/>
            <w:rFonts w:ascii="Times New Roman" w:hAnsi="Times New Roman" w:cs="Times New Roman"/>
            <w:u w:val="none"/>
          </w:rPr>
          <w:t>.</w:t>
        </w:r>
      </w:hyperlink>
    </w:p>
    <w:p w14:paraId="74D819AD" w14:textId="7E696023" w:rsidR="00270EEE" w:rsidRPr="007F5A66" w:rsidRDefault="006D3570" w:rsidP="007F5A66">
      <w:pPr>
        <w:shd w:val="clear" w:color="auto" w:fill="FFFFFF"/>
        <w:spacing w:after="0" w:line="240" w:lineRule="auto"/>
        <w:ind w:firstLine="709"/>
        <w:jc w:val="both"/>
        <w:rPr>
          <w:rFonts w:ascii="Times New Roman" w:hAnsi="Times New Roman" w:cs="Times New Roman"/>
        </w:rPr>
      </w:pPr>
      <w:r w:rsidRPr="007F5A66">
        <w:rPr>
          <w:rFonts w:ascii="Times New Roman" w:hAnsi="Times New Roman" w:cs="Times New Roman"/>
        </w:rPr>
        <w:t>Vitamin C can protect the body from the damaging effects of free radicals because it is an antioxidant that can neutralize free radicals by donating one of its electrons, thus ending the electron reaction that lacks a pair and resulting in a stable compound.</w:t>
      </w:r>
      <w:r w:rsidR="00270EEE" w:rsidRPr="007F5A66">
        <w:rPr>
          <w:rFonts w:ascii="Times New Roman" w:hAnsi="Times New Roman" w:cs="Times New Roman"/>
        </w:rPr>
        <w:t xml:space="preserve"> </w:t>
      </w:r>
      <w:r w:rsidRPr="007F5A66">
        <w:rPr>
          <w:rFonts w:ascii="Times New Roman" w:hAnsi="Times New Roman" w:cs="Times New Roman"/>
        </w:rPr>
        <w:t>This mechanism forms the basis for vitamin C prevention of cell and tissue damage that can result from various infectious diseases, including COVID-19.</w:t>
      </w:r>
      <w:r w:rsidR="00270EEE" w:rsidRPr="007F5A66">
        <w:rPr>
          <w:rFonts w:ascii="Times New Roman" w:hAnsi="Times New Roman" w:cs="Times New Roman"/>
        </w:rPr>
        <w:t xml:space="preserve"> </w:t>
      </w:r>
      <w:r w:rsidRPr="007F5A66">
        <w:rPr>
          <w:rFonts w:ascii="Times New Roman" w:hAnsi="Times New Roman" w:cs="Times New Roman"/>
        </w:rPr>
        <w:t>When entering the body through respiration, it is recognized by antibodies, and vitamin C increases the epithelial barrier integrity, natural killer cell activity, neutrophil chemotaxis, and phagocytosis.</w:t>
      </w:r>
      <w:r w:rsidR="00270EEE" w:rsidRPr="007F5A66">
        <w:rPr>
          <w:rFonts w:ascii="Times New Roman" w:hAnsi="Times New Roman" w:cs="Times New Roman"/>
        </w:rPr>
        <w:t xml:space="preserve"> </w:t>
      </w:r>
      <w:r w:rsidRPr="007F5A66">
        <w:rPr>
          <w:rFonts w:ascii="Times New Roman" w:hAnsi="Times New Roman" w:cs="Times New Roman"/>
        </w:rPr>
        <w:t>Additionally, routine vitamin C supplementation can enhance innate immune responses and improve immunological effects against SARS-CoV-2 infection, potentially aiding the treatment of COVID-19.</w:t>
      </w:r>
      <w:r w:rsidR="00270EEE" w:rsidRPr="007F5A66">
        <w:rPr>
          <w:rFonts w:ascii="Times New Roman" w:hAnsi="Times New Roman" w:cs="Times New Roman"/>
        </w:rPr>
        <w:t xml:space="preserve"> </w:t>
      </w:r>
      <w:hyperlink w:anchor="abobakar"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{"citationItems":[{"id":"ITEM-1","itemData":{"DOI":"10.1007/s43440-020-00176-1","ISBN":"0123456789","ISSN":"22995684","PMID":"33113146","abstract":"The mainstay of management of coronavirus disease 2019 (COVID-19) is mainly supportive as to date there is no effective antiviral treatment, apart from remdesivir which has been approved by Food and Drug administration (FDA) for treatment of COVID-19, or vaccine. Supplementation with micronutrients, such as vitamins and minerals, has gained an increasing interest as part of the supportive management of COVID-19. Vitamin C levels in serum and leukocytes are depleted during the acute stage of infection owing to increased metabolic demands. High-dose vitamin C supplement helps to normalise both serum and leukocytes vitamin C levels. Vitamin C has multiple pharmacological characteristics, antiviral, anti-oxidant, anti-inflammatory and immunomodulatory effects, which make it a potential therapeutic option in management of COVID-19. The use of high dose of intravenous vitamin C for management of COVID-19 in China and the United Stated has shown promising results. There were no reported adverse reactions with the short-term use of high dose of vitamin C. Given the fact that vitamin C is cheap, available and safe drug with beneficial effects in management of viral infections and critically ill patients reported in previous clinical trials, it is sensible to add it to COVID-19 management protocol particularly if the current ongoing clinical trials testing the effect of vitamin C in management of COVID-19 show positive results.","author":[{"dropping-particle":"","family":"Abobaker","given":"Anis","non-dropping-particle":"","parse-names":false,"suffix":""},{"dropping-particle":"","family":"Alzwi","given":"Aboubaker","non-dropping-particle":"","parse-names":false,"suffix":""},{"dropping-particle":"","family":"Alraied","given":"Alsalheen Hamed A.","non-dropping-particle":"","parse-names":false,"suffix":""}],"container-title":"Pharmacological Reports","id":"ITEM-1","issue":"6","issued":{"date-parts":[["2020"]]},"page":"1517-1528","publisher":"Springer International Publishing","title":"Overview of the possible role of vitamin C in management of COVID-19","type":"article-journal","volume":"72"},"uris":["http://www.mendeley.com/documents/?uuid=aac47f85-d09a-4a24-92a5-40c007743982"]}],"mendeley":{"formattedCitation":"(Abobaker et al., 2020)","plainTextFormattedCitation":"(Abobaker et al., 2020)","previouslyFormattedCitation":"(Abobaker et al., 2020)"},"properties":{"noteIndex":0},"schema":"https://github.com/citation-style-language/schema/raw/master/csl-citation.json"}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(Abobaker</w:t>
        </w:r>
        <w:r w:rsidR="00270EEE" w:rsidRPr="007F5A66">
          <w:rPr>
            <w:rStyle w:val="Hyperlink"/>
            <w:rFonts w:ascii="Times New Roman" w:hAnsi="Times New Roman" w:cs="Times New Roman"/>
            <w:i/>
            <w:noProof/>
            <w:u w:val="none"/>
          </w:rPr>
          <w:t xml:space="preserve"> et al., </w:t>
        </w:r>
        <w:r w:rsidR="00270EEE" w:rsidRPr="007F5A66">
          <w:rPr>
            <w:rStyle w:val="Hyperlink"/>
            <w:rFonts w:ascii="Times New Roman" w:hAnsi="Times New Roman" w:cs="Times New Roman"/>
            <w:noProof/>
            <w:u w:val="none"/>
          </w:rPr>
          <w:t>2020)</w:t>
        </w:r>
        <w:r w:rsidR="00270EEE" w:rsidRPr="007F5A66">
          <w:rPr>
            <w:rStyle w:val="Hyperlink"/>
            <w:rFonts w:ascii="Times New Roman" w:hAnsi="Times New Roman" w:cs="Times New Roman"/>
            <w:u w:val="none"/>
          </w:rPr>
          <w:fldChar w:fldCharType="end"/>
        </w:r>
        <w:r w:rsidR="00270EEE" w:rsidRPr="007F5A66">
          <w:rPr>
            <w:rStyle w:val="Hyperlink"/>
            <w:rFonts w:ascii="Times New Roman" w:hAnsi="Times New Roman" w:cs="Times New Roman"/>
            <w:u w:val="none"/>
          </w:rPr>
          <w:t>.</w:t>
        </w:r>
      </w:hyperlink>
    </w:p>
    <w:p w14:paraId="215DFEFB" w14:textId="7481CD41" w:rsidR="00270EEE" w:rsidRPr="007F5A66" w:rsidRDefault="00270EEE" w:rsidP="007F5A66">
      <w:pPr>
        <w:shd w:val="clear" w:color="auto" w:fill="FFFFFF"/>
        <w:spacing w:after="0" w:line="240" w:lineRule="auto"/>
        <w:ind w:firstLine="567"/>
        <w:jc w:val="both"/>
        <w:rPr>
          <w:rFonts w:ascii="Times New Roman" w:hAnsi="Times New Roman" w:cs="Times New Roman"/>
        </w:rPr>
      </w:pPr>
      <w:r w:rsidRPr="007F5A66">
        <w:rPr>
          <w:rFonts w:ascii="Times New Roman" w:hAnsi="Times New Roman" w:cs="Times New Roman"/>
        </w:rPr>
        <w:t xml:space="preserve">Anticoagulants are used in COVID-19 patients to prevent the risk of coagulopathy-related thrombosis. </w:t>
      </w:r>
      <w:r w:rsidR="006D3570" w:rsidRPr="007F5A66">
        <w:rPr>
          <w:rFonts w:ascii="Times New Roman" w:hAnsi="Times New Roman" w:cs="Times New Roman"/>
        </w:rPr>
        <w:t>In this study, the use of the anticoagulant warfarin was 28.9%.</w:t>
      </w:r>
      <w:r w:rsidRPr="007F5A66">
        <w:rPr>
          <w:rFonts w:ascii="Times New Roman" w:hAnsi="Times New Roman" w:cs="Times New Roman"/>
        </w:rPr>
        <w:t xml:space="preserve"> </w:t>
      </w:r>
      <w:r w:rsidR="006D3570" w:rsidRPr="007F5A66">
        <w:rPr>
          <w:rFonts w:ascii="Times New Roman" w:hAnsi="Times New Roman" w:cs="Times New Roman"/>
        </w:rPr>
        <w:t xml:space="preserve">This result is lower than the findings of </w:t>
      </w:r>
      <w:hyperlink w:anchor="wong" w:history="1">
        <w:r w:rsidR="006D3570" w:rsidRPr="007F5A66">
          <w:rPr>
            <w:rStyle w:val="Hyperlink"/>
            <w:rFonts w:ascii="Times New Roman" w:hAnsi="Times New Roman" w:cs="Times New Roman"/>
            <w:u w:val="none"/>
          </w:rPr>
          <w:fldChar w:fldCharType="begin" w:fldLock="1"/>
        </w:r>
        <w:r w:rsidR="006D3570" w:rsidRPr="007F5A66">
          <w:rPr>
            <w:rStyle w:val="Hyperlink"/>
            <w:rFonts w:ascii="Times New Roman" w:hAnsi="Times New Roman" w:cs="Times New Roman"/>
            <w:u w:val="none"/>
          </w:rPr>
          <w:instrText>ADDIN CSL_CITATION {"citationItems":[{"id":"ITEM-1","itemData":{"DOI":"10.1186/s13045-021-01185-0","ISSN":"17568722","PMID":"34666811","abstract":"Background: Thromboembolism has been reported as a consequence of severe COVID-19. Although warfarin is a commonly used anticoagulant, it acts by antagonising vitamin K, which is low in patients with severe COVID-19. To date, the clinical evidence on the impact of regular use of warfarin on COVID-19-related thromboembolism is lacking. Methods: On behalf of NHS England, we conducted a population-based cohort study investigating the association between warfarin and COVID-19 outcomes compared with direct oral anticoagulants (DOACs). We used the OpenSAFELY platform to analyse primary care data and pseudonymously linked SARS-CoV-2 antigen testing data, hospital admissions and death records from England. We used Cox regression to estimate hazard ratios (HRs) for COVID-19-related outcomes comparing warfarin with DOACs in people with non-valvular atrial fibrillation. We also conducted negative control outcome analyses (being tested for SARS-CoV-2 and non-COVID-19 death) to assess the potential impact of confounding. Results: A total of 92,339 warfarin users and 280,407 DOAC users were included. We observed a lower risk of all outcomes associated with warfarin versus DOACs [testing positive for SARS-CoV-2, HR 0.73 (95% CI 0.68–0.79); COVID-19-related hospital admission, HR 0.75 (95% CI 0.68–0.83); COVID-19-related deaths, HR 0.74 (95% CI 0.66–0.83)]. A lower risk of negative control outcomes associated with warfarin versus DOACs was also observed [being tested for SARS-CoV-2, HR 0.80 (95% CI 0.79–0.81); non-COVID-19 deaths, HR 0.79 (95% CI 0.76–0.83)]. Conclusions: Overall, this study shows no evidence of harmful effects of warfarin on severe COVID-19 disease.","author":[{"dropping-particle":"","family":"Wong","given":"Angel Y.S.","non-dropping-particle":"","parse-names":false,"suffix":""},{"dropping-particle":"","family":"Tomlinson","given":"Laurie A.","non-dropping-particle":"","parse-names":false,"suffix":""},{"dropping-particle":"","family":"Brown","given":"Jeremy P.","non-dropping-particle":"","parse-names":false,"suffix":""},{"dropping-particle":"","family":"Elson","given":"William","non-dropping-particle":"","parse-names":false,"suffix":""},{"dropping-particle":"","family":"Walker","given":"Alex J.","non-dropping-particle":"","parse-names":false,"suffix":""},{"dropping-particle":"","family":"Schultze","given":"Anna","non-dropping-particle":"","parse-names":false,"suffix":""},{"dropping-particle":"","family":"Morton","given":"Caroline E.","non-dropping-particle":"","parse-names":false,"suffix":""},{"dropping-particle":"","family":"Evans","given":"David","non-dropping-particle":"","parse-names":false,"suffix":""},{"dropping-particle":"","family":"Inglesby","given":"Peter","non-dropping-particle":"","parse-names":false,"suffix":""},{"dropping-particle":"","family":"MacKenna","given":"Brian","non-dropping-particle":"","parse-names":false,"suffix":""},{"dropping-particle":"","family":"Bhaskaran","given":"Krishnan","non-dropping-particle":"","parse-names":false,"suffix":""},{"dropping-particle":"","family":"Rentsch","given":"Christopher T.","non-dropping-particle":"","parse-names":false,"suffix":""},{"dropping-particle":"","family":"Powell","given":"Emma","non-dropping-particle":"","parse-names":false,"suffix":""},{"dropping-particle":"","family":"Williamson","given":"Elizabeth","non-dropping-particle":"","parse-names":false,"suffix":""},{"dropping-particle":"","family":"Croker","given":"Richard","non-dropping-particle":"","parse-names":false,"suffix":""},{"dropping-particle":"","family":"Bacon","given":"Seb","non-dropping-particle":"","parse-names":false,"suffix":""},{"dropping-particle":"","family":"Hulme","given":"William","non-dropping-particle":"","parse-names":false,"suffix":""},{"dropping-particle":"","family":"Bates","given":"Chris","non-dropping-particle":"","parse-names":false,"suffix":""},{"dropping-particle":"","family":"Curtis","given":"Helen J.","non-dropping-particle":"","parse-names":false,"suffix":""},{"dropping-particle":"","family":"Mehrkar","given":"Amir","non-dropping-particle":"","parse-names":false,"suffix":""},{"dropping-particle":"","family":"Cockburn","given":"Jonathan","non-dropping-particle":"","parse-names":false,"suffix":""},{"dropping-particle":"","family":"McDonald","given":"Helen I.","non-dropping-particle":"","parse-names":false,"suffix":""},{"dropping-particle":"","family":"Mathur","given":"Rohini","non-dropping-particle":"","parse-names":false,"suffix":""},{"dropping-particle":"","family":"Wing","given":"Kevin","non-dropping-particle":"","parse-names":false,"suffix":""},{"dropping-particle":"","family":"Forbes","given":"Harriet","non-dropping-particle":"","parse-names":false,"suffix":""},{"dropping-particle":"","family":"Eggo","given":"Rosalind M.","non-dropping-particle":"","parse-names":false,"suffix":""},{"dropping-particle":"","family":"Evans","given":"Stephen J.W.","non-dropping-particle":"","parse-names":false,"suffix":""},{"dropping-particle":"","family":"Smeeth","given":"Liam","non-dropping-particle":"","parse-names":false,"suffix":""},{"dropping-particle":"","family":"Goldacre","given":"Ben","non-dropping-particle":"","parse-names":false,"suffix":""},{"dropping-particle":"","family":"Douglas","given":"Ian J.","non-dropping-particle":"","parse-names":false,"suffix":""}],"container-title":"Journal of Hematology and Oncology","id":"ITEM-1","issue":"1","issued":{"date-parts":[["2021"]]},"page":"1-10","publisher":"BioMed Central","title":"Association between warfarin and COVID-19-related outcomes compared with direct oral anticoagulants: population-based cohort study","type":"article-journal","volume":"14"},"uris":["http://www.mendeley.com/documents/?uuid=86692a02-0791-41b3-be24-4acafd3c1d0a"]}],"mendeley":{"formattedCitation":"(Wong et al., 2021)","manualFormatting":"Wong et al., (2021)","plainTextFormattedCitation":"(Wong et al., 2021)","previouslyFormattedCitation":"(Wong et al., 2021)"},"properties":{"noteIndex":0},"schema":"https://github.com/citation-style-language/schema/raw/master/csl-citation.json"}</w:instrText>
        </w:r>
        <w:r w:rsidR="006D3570" w:rsidRPr="007F5A66">
          <w:rPr>
            <w:rStyle w:val="Hyperlink"/>
            <w:rFonts w:ascii="Times New Roman" w:hAnsi="Times New Roman" w:cs="Times New Roman"/>
            <w:u w:val="none"/>
          </w:rPr>
          <w:fldChar w:fldCharType="separate"/>
        </w:r>
        <w:r w:rsidR="006D3570" w:rsidRPr="007F5A66">
          <w:rPr>
            <w:rStyle w:val="Hyperlink"/>
            <w:rFonts w:ascii="Times New Roman" w:hAnsi="Times New Roman" w:cs="Times New Roman"/>
            <w:noProof/>
            <w:u w:val="none"/>
          </w:rPr>
          <w:t xml:space="preserve">Wong </w:t>
        </w:r>
        <w:r w:rsidR="006D3570" w:rsidRPr="007F5A66">
          <w:rPr>
            <w:rStyle w:val="Hyperlink"/>
            <w:rFonts w:ascii="Times New Roman" w:hAnsi="Times New Roman" w:cs="Times New Roman"/>
            <w:i/>
            <w:noProof/>
            <w:u w:val="none"/>
          </w:rPr>
          <w:t>et al.</w:t>
        </w:r>
        <w:r w:rsidR="006D3570" w:rsidRPr="007F5A66">
          <w:rPr>
            <w:rStyle w:val="Hyperlink"/>
            <w:rFonts w:ascii="Times New Roman" w:hAnsi="Times New Roman" w:cs="Times New Roman"/>
            <w:noProof/>
            <w:u w:val="none"/>
          </w:rPr>
          <w:t xml:space="preserve"> (2021)</w:t>
        </w:r>
        <w:r w:rsidR="006D3570" w:rsidRPr="007F5A66">
          <w:rPr>
            <w:rStyle w:val="Hyperlink"/>
            <w:rFonts w:ascii="Times New Roman" w:hAnsi="Times New Roman" w:cs="Times New Roman"/>
            <w:u w:val="none"/>
          </w:rPr>
          <w:fldChar w:fldCharType="end"/>
        </w:r>
      </w:hyperlink>
      <w:r w:rsidR="006D3570" w:rsidRPr="007F5A66">
        <w:rPr>
          <w:rFonts w:ascii="Times New Roman" w:hAnsi="Times New Roman" w:cs="Times New Roman"/>
        </w:rPr>
        <w:t>, where the study indicated that 60.6% of patients used warfarin with an average age of 79 years.</w:t>
      </w:r>
      <w:r w:rsidRPr="007F5A66">
        <w:rPr>
          <w:rFonts w:ascii="Times New Roman" w:hAnsi="Times New Roman" w:cs="Times New Roman"/>
        </w:rPr>
        <w:t xml:space="preserve"> </w:t>
      </w:r>
      <w:r w:rsidR="006D3570" w:rsidRPr="007F5A66">
        <w:rPr>
          <w:rFonts w:ascii="Times New Roman" w:hAnsi="Times New Roman" w:cs="Times New Roman"/>
        </w:rPr>
        <w:t xml:space="preserve">Another study by </w:t>
      </w:r>
      <w:hyperlink w:anchor="schaefer" w:history="1">
        <w:r w:rsidR="006D3570" w:rsidRPr="007F5A66">
          <w:rPr>
            <w:rStyle w:val="Hyperlink"/>
            <w:rFonts w:ascii="Times New Roman" w:hAnsi="Times New Roman" w:cs="Times New Roman"/>
            <w:u w:val="none"/>
          </w:rPr>
          <w:fldChar w:fldCharType="begin" w:fldLock="1"/>
        </w:r>
        <w:r w:rsidR="006D3570" w:rsidRPr="007F5A66">
          <w:rPr>
            <w:rStyle w:val="Hyperlink"/>
            <w:rFonts w:ascii="Times New Roman" w:hAnsi="Times New Roman" w:cs="Times New Roman"/>
            <w:u w:val="none"/>
          </w:rPr>
          <w:instrText>ADDIN CSL_CITATION {"citationItems":[{"id":"ITEM-1","itemData":{"DOI":"10.1001/jamainternmed.2018.7816","ISSN":"21686106","PMID":"30830172","abstract":"Importance: It is not clear how often patients receive aspirin (acetylsalicylic acid) while receiving oral anticoagulation with warfarin sodium without a clear therapeutic indication for aspirin, such as a mechanical heart valve replacement, recent percutaneous coronary intervention, or acute coronary syndrome. The clinical outcomes of such patients treated with warfarin and aspirin therapy compared with warfarin monotherapy are not well defined to date. Objective: To evaluate the frequency and outcomes of adding aspirin to warfarin for patients without a clear therapeutic indication for combination therapy. Design, Setting, and Participants: A registry-based cohort study of adults enrolled at 6 anticoagulation clinics in Michigan (January 1, 2010, to December 31, 2017) who were receiving warfarin therapy for atrial fibrillation or venous thromboembolism without documentation of a recent myocardial infarction or history of valve replacement. Exposure: Aspirin use without therapeutic indication. Main Outcomes and Measures: Rates of any bleeding, major bleeding events, emergency department visits, hospitalizations, and thrombotic events at 1, 2, and 3 years. Results: Of the study cohort of 6539 patients (3326 men [50.9%]; mean [SD] age, 66.1 [15.5] years), 2453 patients (37.5%) without a clear therapeutic indication for aspirin were receiving combination warfarin and aspirin therapy. Data from 2 propensity score-matched cohorts of 1844 patients were analyzed (warfarin and aspirin vs warfarin only). At 1 year, patients receiving combination warfarin and aspirin compared with those receiving warfarin only had higher rates of overall bleeding (cumulative incidence, 26.0%; 95% CI, 23.8%-28.3% vs 20.3%; 95% CI, 18.3%-22.3%; P &lt;.001), major bleeding (5.7%; 95% CI, 4.6%-7.1% vs 3.3%; 95% CI, 2.4%-4.3%; P &lt;.001), emergency department visits for bleeding (13.3%; 95% CI, 11.6%-15.1% vs 9.8%; 95% CI, 8.4%-11.4%; P =.001), and hospitalizations for bleeding (8.1%; 6.8%-9.6% vs 5.2%; 4.1%-6.4%; P =.001). Rates of thrombosis were similar, with a 1-year cumulative incidence of 2.3% (95% CI, 1.6%-3.1%) for those receiving combination warfarin and aspirin therapy compared with 2.7% (95% CI, 2.0%-3.6%) for those receiving warfarin alone (P =.40). Similar findings persisted during 3 years of follow-up as well as in sensitivity analyses. Conclusions and Relevance: Compared with warfarin monotherapy, receipt of combination warfarin and aspirin therapy was associated with incre…","author":[{"dropping-particle":"","family":"Schaefer","given":"Jordan K.","non-dropping-particle":"","parse-names":false,"suffix":""},{"dropping-particle":"","family":"Li","given":"Yun","non-dropping-particle":"","parse-names":false,"suffix":""},{"dropping-particle":"","family":"Gu","given":"Xiaokui","non-dropping-particle":"","parse-names":false,"suffix":""},{"dropping-particle":"","family":"Souphis","given":"Nicole M.","non-dropping-particle":"","parse-names":false,"suffix":""},{"dropping-particle":"","family":"Haymart","given":"Brian","non-dropping-particle":"","parse-names":false,"suffix":""},{"dropping-particle":"","family":"Kline-Rogers","given":"Eva","non-dropping-particle":"","parse-names":false,"suffix":""},{"dropping-particle":"","family":"Almany","given":"Steven L.","non-dropping-particle":"","parse-names":false,"suffix":""},{"dropping-particle":"","family":"Kaatz","given":"Scott","non-dropping-particle":"","parse-names":false,"suffix":""},{"dropping-particle":"","family":"Kozlowski","given":"Jay H.","non-dropping-particle":"","parse-names":false,"suffix":""},{"dropping-particle":"","family":"Krol","given":"Gregory D.","non-dropping-particle":"","parse-names":false,"suffix":""},{"dropping-particle":"","family":"Sood","given":"Suman L.","non-dropping-particle":"","parse-names":false,"suffix":""},{"dropping-particle":"","family":"Froehlich","given":"James B.","non-dropping-particle":"","parse-names":false,"suffix":""},{"dropping-particle":"","family":"Barnes","given":"Geoffrey D.","non-dropping-particle":"","parse-names":false,"suffix":""}],"container-title":"JAMA Internal Medicine","id":"ITEM-1","issue":"4","issued":{"date-parts":[["2019"]]},"page":"533-541","title":"Association of Adding Aspirin to Warfarin Therapy Without an Apparent Indication with Bleeding and Other Adverse Events","type":"article-journal","volume":"179"},"uris":["http://www.mendeley.com/documents/?uuid=759af37a-9ba6-4178-b49b-7d217b4826a3"]}],"mendeley":{"formattedCitation":"(Schaefer et al., 2019)","manualFormatting":"Schaefer et al., (2019)","plainTextFormattedCitation":"(Schaefer et al., 2019)"},"properties":{"noteIndex":0},"schema":"https://github.com/citation-style-language/schema/raw/master/csl-citation.json"}</w:instrText>
        </w:r>
        <w:r w:rsidR="006D3570" w:rsidRPr="007F5A66">
          <w:rPr>
            <w:rStyle w:val="Hyperlink"/>
            <w:rFonts w:ascii="Times New Roman" w:hAnsi="Times New Roman" w:cs="Times New Roman"/>
            <w:u w:val="none"/>
          </w:rPr>
          <w:fldChar w:fldCharType="separate"/>
        </w:r>
        <w:r w:rsidR="006D3570" w:rsidRPr="007F5A66">
          <w:rPr>
            <w:rStyle w:val="Hyperlink"/>
            <w:rFonts w:ascii="Times New Roman" w:hAnsi="Times New Roman" w:cs="Times New Roman"/>
            <w:noProof/>
            <w:u w:val="none"/>
          </w:rPr>
          <w:t xml:space="preserve">Schaefer </w:t>
        </w:r>
        <w:r w:rsidR="006D3570" w:rsidRPr="007F5A66">
          <w:rPr>
            <w:rStyle w:val="Hyperlink"/>
            <w:rFonts w:ascii="Times New Roman" w:hAnsi="Times New Roman" w:cs="Times New Roman"/>
            <w:i/>
            <w:noProof/>
            <w:u w:val="none"/>
          </w:rPr>
          <w:t xml:space="preserve">et al. </w:t>
        </w:r>
        <w:r w:rsidR="006D3570" w:rsidRPr="007F5A66">
          <w:rPr>
            <w:rStyle w:val="Hyperlink"/>
            <w:rFonts w:ascii="Times New Roman" w:hAnsi="Times New Roman" w:cs="Times New Roman"/>
            <w:noProof/>
            <w:u w:val="none"/>
          </w:rPr>
          <w:t>(2019)</w:t>
        </w:r>
        <w:r w:rsidR="006D3570" w:rsidRPr="007F5A66">
          <w:rPr>
            <w:rStyle w:val="Hyperlink"/>
            <w:rFonts w:ascii="Times New Roman" w:hAnsi="Times New Roman" w:cs="Times New Roman"/>
            <w:u w:val="none"/>
          </w:rPr>
          <w:fldChar w:fldCharType="end"/>
        </w:r>
      </w:hyperlink>
      <w:r w:rsidR="006D3570" w:rsidRPr="007F5A66">
        <w:rPr>
          <w:rFonts w:ascii="Times New Roman" w:hAnsi="Times New Roman" w:cs="Times New Roman"/>
        </w:rPr>
        <w:t xml:space="preserve"> reported that 62.5% of 4086 patients used warfarin monotherapy</w:t>
      </w:r>
      <w:r w:rsidR="006D3570" w:rsidRPr="007F5A66">
        <w:rPr>
          <w:rFonts w:ascii="Times New Roman" w:hAnsi="Times New Roman" w:cs="Times New Roman"/>
          <w:color w:val="333333"/>
        </w:rPr>
        <w:t>.</w:t>
      </w:r>
    </w:p>
    <w:p w14:paraId="2E0BA3D9" w14:textId="05F61E69" w:rsidR="00270EEE" w:rsidRPr="007F5A66" w:rsidRDefault="006D3570" w:rsidP="007F5A66">
      <w:pPr>
        <w:spacing w:line="240" w:lineRule="auto"/>
        <w:ind w:firstLine="567"/>
        <w:jc w:val="both"/>
        <w:rPr>
          <w:rFonts w:ascii="Times New Roman" w:hAnsi="Times New Roman" w:cs="Times New Roman"/>
        </w:rPr>
      </w:pPr>
      <w:r w:rsidRPr="007F5A66">
        <w:rPr>
          <w:rFonts w:ascii="Times New Roman" w:hAnsi="Times New Roman" w:cs="Times New Roman"/>
        </w:rPr>
        <w:t xml:space="preserve">The results of the therapy outcome parameter profiles for COVID-19 patients at the PKU Muhammadiyah Gamping Hospital are shown in </w:t>
      </w:r>
      <w:r w:rsidRPr="007F5A66">
        <w:rPr>
          <w:rFonts w:ascii="Times New Roman" w:hAnsi="Times New Roman" w:cs="Times New Roman"/>
        </w:rPr>
        <w:fldChar w:fldCharType="begin"/>
      </w:r>
      <w:r w:rsidRPr="007F5A66">
        <w:rPr>
          <w:rFonts w:ascii="Times New Roman" w:hAnsi="Times New Roman" w:cs="Times New Roman"/>
        </w:rPr>
        <w:instrText xml:space="preserve"> REF _Ref185685177 \h  \* MERGEFORMAT </w:instrText>
      </w:r>
      <w:r w:rsidRPr="007F5A66">
        <w:rPr>
          <w:rFonts w:ascii="Times New Roman" w:hAnsi="Times New Roman" w:cs="Times New Roman"/>
        </w:rPr>
      </w:r>
      <w:r w:rsidRPr="007F5A66">
        <w:rPr>
          <w:rFonts w:ascii="Times New Roman" w:hAnsi="Times New Roman" w:cs="Times New Roman"/>
        </w:rPr>
        <w:fldChar w:fldCharType="separate"/>
      </w:r>
      <w:r w:rsidRPr="007F5A66">
        <w:rPr>
          <w:rFonts w:ascii="Times New Roman" w:hAnsi="Times New Roman" w:cs="Times New Roman"/>
          <w:b/>
          <w:bCs/>
          <w:color w:val="0D0D0D" w:themeColor="text1" w:themeTint="F2"/>
        </w:rPr>
        <w:t xml:space="preserve">Table </w:t>
      </w:r>
      <w:r w:rsidRPr="007F5A66">
        <w:rPr>
          <w:rFonts w:ascii="Times New Roman" w:hAnsi="Times New Roman" w:cs="Times New Roman"/>
          <w:b/>
          <w:bCs/>
          <w:noProof/>
          <w:color w:val="0D0D0D" w:themeColor="text1" w:themeTint="F2"/>
        </w:rPr>
        <w:t>III</w:t>
      </w:r>
      <w:r w:rsidRPr="007F5A66">
        <w:rPr>
          <w:rFonts w:ascii="Times New Roman" w:hAnsi="Times New Roman" w:cs="Times New Roman"/>
        </w:rPr>
        <w:fldChar w:fldCharType="end"/>
      </w:r>
      <w:r w:rsidRPr="007F5A66">
        <w:rPr>
          <w:rFonts w:ascii="Times New Roman" w:hAnsi="Times New Roman" w:cs="Times New Roman"/>
        </w:rPr>
        <w:t>.</w:t>
      </w:r>
    </w:p>
    <w:p w14:paraId="3D5DCA41" w14:textId="36AE9F00" w:rsidR="00270EEE" w:rsidRPr="007F5A66" w:rsidRDefault="00B9038E" w:rsidP="007F5A66">
      <w:pPr>
        <w:pStyle w:val="Caption"/>
        <w:jc w:val="center"/>
        <w:rPr>
          <w:rFonts w:ascii="Times New Roman" w:hAnsi="Times New Roman" w:cs="Times New Roman"/>
          <w:b/>
          <w:bCs/>
          <w:i w:val="0"/>
          <w:iCs w:val="0"/>
          <w:color w:val="0D0D0D" w:themeColor="text1" w:themeTint="F2"/>
          <w:sz w:val="22"/>
          <w:szCs w:val="22"/>
        </w:rPr>
      </w:pPr>
      <w:bookmarkStart w:id="4" w:name="_Ref185685177"/>
      <w:r w:rsidRPr="007F5A66">
        <w:rPr>
          <w:rFonts w:ascii="Times New Roman" w:hAnsi="Times New Roman" w:cs="Times New Roman"/>
          <w:b/>
          <w:bCs/>
          <w:i w:val="0"/>
          <w:iCs w:val="0"/>
          <w:color w:val="0000FF"/>
          <w:sz w:val="22"/>
          <w:szCs w:val="22"/>
        </w:rPr>
        <w:t xml:space="preserve">Table </w:t>
      </w:r>
      <w:r w:rsidRPr="007F5A66">
        <w:rPr>
          <w:rFonts w:ascii="Times New Roman" w:hAnsi="Times New Roman" w:cs="Times New Roman"/>
          <w:b/>
          <w:bCs/>
          <w:i w:val="0"/>
          <w:iCs w:val="0"/>
          <w:color w:val="0000FF"/>
          <w:sz w:val="22"/>
          <w:szCs w:val="22"/>
        </w:rPr>
        <w:fldChar w:fldCharType="begin"/>
      </w:r>
      <w:r w:rsidRPr="007F5A66">
        <w:rPr>
          <w:rFonts w:ascii="Times New Roman" w:hAnsi="Times New Roman" w:cs="Times New Roman"/>
          <w:b/>
          <w:bCs/>
          <w:i w:val="0"/>
          <w:iCs w:val="0"/>
          <w:color w:val="0000FF"/>
          <w:sz w:val="22"/>
          <w:szCs w:val="22"/>
        </w:rPr>
        <w:instrText xml:space="preserve"> SEQ Table \* ROMAN </w:instrText>
      </w:r>
      <w:r w:rsidRPr="007F5A66">
        <w:rPr>
          <w:rFonts w:ascii="Times New Roman" w:hAnsi="Times New Roman" w:cs="Times New Roman"/>
          <w:b/>
          <w:bCs/>
          <w:i w:val="0"/>
          <w:iCs w:val="0"/>
          <w:color w:val="0000FF"/>
          <w:sz w:val="22"/>
          <w:szCs w:val="22"/>
        </w:rPr>
        <w:fldChar w:fldCharType="separate"/>
      </w:r>
      <w:r w:rsidRPr="007F5A66">
        <w:rPr>
          <w:rFonts w:ascii="Times New Roman" w:hAnsi="Times New Roman" w:cs="Times New Roman"/>
          <w:b/>
          <w:bCs/>
          <w:i w:val="0"/>
          <w:iCs w:val="0"/>
          <w:noProof/>
          <w:color w:val="0000FF"/>
          <w:sz w:val="22"/>
          <w:szCs w:val="22"/>
        </w:rPr>
        <w:t>III</w:t>
      </w:r>
      <w:r w:rsidRPr="007F5A66">
        <w:rPr>
          <w:rFonts w:ascii="Times New Roman" w:hAnsi="Times New Roman" w:cs="Times New Roman"/>
          <w:b/>
          <w:bCs/>
          <w:i w:val="0"/>
          <w:iCs w:val="0"/>
          <w:color w:val="0000FF"/>
          <w:sz w:val="22"/>
          <w:szCs w:val="22"/>
        </w:rPr>
        <w:fldChar w:fldCharType="end"/>
      </w:r>
      <w:bookmarkEnd w:id="4"/>
      <w:r w:rsidRPr="007F5A66">
        <w:rPr>
          <w:rFonts w:ascii="Times New Roman" w:hAnsi="Times New Roman" w:cs="Times New Roman"/>
          <w:b/>
          <w:bCs/>
          <w:i w:val="0"/>
          <w:iCs w:val="0"/>
          <w:color w:val="0000FF"/>
          <w:sz w:val="22"/>
          <w:szCs w:val="22"/>
        </w:rPr>
        <w:t xml:space="preserve">. </w:t>
      </w:r>
      <w:r w:rsidR="00270EEE" w:rsidRPr="007F5A66">
        <w:rPr>
          <w:rFonts w:ascii="Times New Roman" w:hAnsi="Times New Roman" w:cs="Times New Roman"/>
          <w:b/>
          <w:bCs/>
          <w:i w:val="0"/>
          <w:iCs w:val="0"/>
          <w:color w:val="0D0D0D" w:themeColor="text1" w:themeTint="F2"/>
          <w:sz w:val="22"/>
          <w:szCs w:val="22"/>
        </w:rPr>
        <w:t>Profile of Therapy Outcome Parameters in COVID-19 Patients with Severe Symptoms</w:t>
      </w:r>
    </w:p>
    <w:tbl>
      <w:tblPr>
        <w:tblW w:w="4742"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46"/>
        <w:gridCol w:w="1159"/>
        <w:gridCol w:w="1693"/>
        <w:gridCol w:w="1563"/>
        <w:gridCol w:w="1440"/>
      </w:tblGrid>
      <w:tr w:rsidR="00270EEE" w:rsidRPr="007F5A66" w14:paraId="54D3AEE4" w14:textId="77777777" w:rsidTr="00A930E0">
        <w:trPr>
          <w:jc w:val="center"/>
        </w:trPr>
        <w:tc>
          <w:tcPr>
            <w:tcW w:w="1341" w:type="pct"/>
            <w:vMerge w:val="restart"/>
            <w:tcBorders>
              <w:right w:val="nil"/>
            </w:tcBorders>
            <w:vAlign w:val="center"/>
          </w:tcPr>
          <w:p w14:paraId="5224F7F4" w14:textId="77777777" w:rsidR="00270EEE" w:rsidRPr="007F5A66" w:rsidRDefault="00270EEE" w:rsidP="007F5A66">
            <w:pPr>
              <w:spacing w:after="0" w:line="240" w:lineRule="auto"/>
              <w:jc w:val="center"/>
              <w:rPr>
                <w:rFonts w:ascii="Times New Roman" w:hAnsi="Times New Roman" w:cs="Times New Roman"/>
                <w:b/>
              </w:rPr>
            </w:pPr>
            <w:r w:rsidRPr="007F5A66">
              <w:rPr>
                <w:rFonts w:ascii="Times New Roman" w:hAnsi="Times New Roman" w:cs="Times New Roman"/>
                <w:b/>
              </w:rPr>
              <w:t>Therapeutic Outcome Parameter</w:t>
            </w:r>
          </w:p>
        </w:tc>
        <w:tc>
          <w:tcPr>
            <w:tcW w:w="1782" w:type="pct"/>
            <w:gridSpan w:val="2"/>
            <w:tcBorders>
              <w:left w:val="nil"/>
            </w:tcBorders>
          </w:tcPr>
          <w:p w14:paraId="6F492B65" w14:textId="77777777" w:rsidR="00270EEE" w:rsidRPr="007F5A66" w:rsidRDefault="00270EEE" w:rsidP="007F5A66">
            <w:pPr>
              <w:spacing w:after="0" w:line="240" w:lineRule="auto"/>
              <w:jc w:val="center"/>
              <w:rPr>
                <w:rFonts w:ascii="Times New Roman" w:hAnsi="Times New Roman" w:cs="Times New Roman"/>
                <w:b/>
                <w:i/>
              </w:rPr>
            </w:pPr>
            <w:r w:rsidRPr="007F5A66">
              <w:rPr>
                <w:rFonts w:ascii="Times New Roman" w:hAnsi="Times New Roman" w:cs="Times New Roman"/>
                <w:b/>
                <w:bCs/>
                <w:color w:val="000000"/>
              </w:rPr>
              <w:t xml:space="preserve">Hospital Admission </w:t>
            </w:r>
            <w:r w:rsidRPr="007F5A66">
              <w:rPr>
                <w:rFonts w:ascii="Times New Roman" w:hAnsi="Times New Roman" w:cs="Times New Roman"/>
                <w:b/>
              </w:rPr>
              <w:t>(n=45)</w:t>
            </w:r>
          </w:p>
        </w:tc>
        <w:tc>
          <w:tcPr>
            <w:tcW w:w="1877" w:type="pct"/>
            <w:gridSpan w:val="2"/>
          </w:tcPr>
          <w:p w14:paraId="6512C723" w14:textId="77777777" w:rsidR="00270EEE" w:rsidRPr="007F5A66" w:rsidRDefault="00270EEE" w:rsidP="007F5A66">
            <w:pPr>
              <w:pStyle w:val="NormalWeb"/>
              <w:spacing w:before="0" w:beforeAutospacing="0" w:after="0" w:afterAutospacing="0"/>
              <w:ind w:left="-1"/>
              <w:jc w:val="center"/>
              <w:rPr>
                <w:sz w:val="22"/>
                <w:szCs w:val="22"/>
              </w:rPr>
            </w:pPr>
            <w:r w:rsidRPr="007F5A66">
              <w:rPr>
                <w:b/>
                <w:bCs/>
                <w:color w:val="000000"/>
                <w:sz w:val="22"/>
                <w:szCs w:val="22"/>
              </w:rPr>
              <w:t>Out of Hospital</w:t>
            </w:r>
          </w:p>
          <w:p w14:paraId="1C6E76E3" w14:textId="77777777" w:rsidR="00270EEE" w:rsidRPr="007F5A66" w:rsidRDefault="00270EEE" w:rsidP="007F5A66">
            <w:pPr>
              <w:spacing w:after="0" w:line="240" w:lineRule="auto"/>
              <w:ind w:left="-1"/>
              <w:jc w:val="center"/>
              <w:rPr>
                <w:rFonts w:ascii="Times New Roman" w:hAnsi="Times New Roman" w:cs="Times New Roman"/>
                <w:b/>
                <w:i/>
              </w:rPr>
            </w:pPr>
            <w:r w:rsidRPr="007F5A66">
              <w:rPr>
                <w:rFonts w:ascii="Times New Roman" w:hAnsi="Times New Roman" w:cs="Times New Roman"/>
                <w:b/>
              </w:rPr>
              <w:t>(n=45)</w:t>
            </w:r>
          </w:p>
        </w:tc>
      </w:tr>
      <w:tr w:rsidR="00270EEE" w:rsidRPr="007F5A66" w14:paraId="6A83704A" w14:textId="77777777" w:rsidTr="00A930E0">
        <w:trPr>
          <w:jc w:val="center"/>
        </w:trPr>
        <w:tc>
          <w:tcPr>
            <w:tcW w:w="1341" w:type="pct"/>
            <w:vMerge/>
            <w:tcBorders>
              <w:right w:val="nil"/>
            </w:tcBorders>
          </w:tcPr>
          <w:p w14:paraId="57E94528" w14:textId="77777777" w:rsidR="00270EEE" w:rsidRPr="007F5A66" w:rsidRDefault="00270EEE" w:rsidP="007F5A66">
            <w:pPr>
              <w:spacing w:after="0" w:line="240" w:lineRule="auto"/>
              <w:jc w:val="both"/>
              <w:rPr>
                <w:rFonts w:ascii="Times New Roman" w:hAnsi="Times New Roman" w:cs="Times New Roman"/>
                <w:b/>
              </w:rPr>
            </w:pPr>
          </w:p>
        </w:tc>
        <w:tc>
          <w:tcPr>
            <w:tcW w:w="724" w:type="pct"/>
            <w:tcBorders>
              <w:left w:val="nil"/>
            </w:tcBorders>
          </w:tcPr>
          <w:p w14:paraId="2B0EF1B0" w14:textId="77777777" w:rsidR="00270EEE" w:rsidRPr="007F5A66" w:rsidRDefault="00270EEE" w:rsidP="007F5A66">
            <w:pPr>
              <w:spacing w:after="0" w:line="240" w:lineRule="auto"/>
              <w:jc w:val="center"/>
              <w:rPr>
                <w:rFonts w:ascii="Times New Roman" w:hAnsi="Times New Roman" w:cs="Times New Roman"/>
                <w:b/>
                <w:bCs/>
              </w:rPr>
            </w:pPr>
            <w:r w:rsidRPr="007F5A66">
              <w:rPr>
                <w:rFonts w:ascii="Times New Roman" w:hAnsi="Times New Roman" w:cs="Times New Roman"/>
                <w:b/>
                <w:bCs/>
              </w:rPr>
              <w:t>Normal</w:t>
            </w:r>
          </w:p>
        </w:tc>
        <w:tc>
          <w:tcPr>
            <w:tcW w:w="1058" w:type="pct"/>
          </w:tcPr>
          <w:p w14:paraId="775AC4D3" w14:textId="77777777" w:rsidR="00270EEE" w:rsidRPr="007F5A66" w:rsidRDefault="00270EEE" w:rsidP="007F5A66">
            <w:pPr>
              <w:spacing w:after="0" w:line="240" w:lineRule="auto"/>
              <w:jc w:val="center"/>
              <w:rPr>
                <w:rFonts w:ascii="Times New Roman" w:hAnsi="Times New Roman" w:cs="Times New Roman"/>
                <w:b/>
                <w:bCs/>
              </w:rPr>
            </w:pPr>
            <w:r w:rsidRPr="007F5A66">
              <w:rPr>
                <w:rFonts w:ascii="Times New Roman" w:hAnsi="Times New Roman" w:cs="Times New Roman"/>
                <w:b/>
                <w:bCs/>
                <w:color w:val="000000"/>
              </w:rPr>
              <w:t>Abnormal</w:t>
            </w:r>
          </w:p>
        </w:tc>
        <w:tc>
          <w:tcPr>
            <w:tcW w:w="977" w:type="pct"/>
          </w:tcPr>
          <w:p w14:paraId="703DD553" w14:textId="77777777" w:rsidR="00270EEE" w:rsidRPr="007F5A66" w:rsidRDefault="00270EEE" w:rsidP="007F5A66">
            <w:pPr>
              <w:spacing w:after="0" w:line="240" w:lineRule="auto"/>
              <w:jc w:val="center"/>
              <w:rPr>
                <w:rFonts w:ascii="Times New Roman" w:hAnsi="Times New Roman" w:cs="Times New Roman"/>
                <w:b/>
                <w:bCs/>
              </w:rPr>
            </w:pPr>
            <w:r w:rsidRPr="007F5A66">
              <w:rPr>
                <w:rFonts w:ascii="Times New Roman" w:hAnsi="Times New Roman" w:cs="Times New Roman"/>
                <w:b/>
                <w:bCs/>
              </w:rPr>
              <w:t>Normal</w:t>
            </w:r>
          </w:p>
        </w:tc>
        <w:tc>
          <w:tcPr>
            <w:tcW w:w="901" w:type="pct"/>
          </w:tcPr>
          <w:p w14:paraId="0F2DC8F7" w14:textId="77777777" w:rsidR="00270EEE" w:rsidRPr="007F5A66" w:rsidRDefault="00270EEE" w:rsidP="007F5A66">
            <w:pPr>
              <w:spacing w:after="0" w:line="240" w:lineRule="auto"/>
              <w:jc w:val="center"/>
              <w:rPr>
                <w:rFonts w:ascii="Times New Roman" w:hAnsi="Times New Roman" w:cs="Times New Roman"/>
                <w:b/>
                <w:bCs/>
              </w:rPr>
            </w:pPr>
            <w:r w:rsidRPr="007F5A66">
              <w:rPr>
                <w:rFonts w:ascii="Times New Roman" w:hAnsi="Times New Roman" w:cs="Times New Roman"/>
                <w:b/>
                <w:bCs/>
                <w:color w:val="000000"/>
              </w:rPr>
              <w:t>Abnormal</w:t>
            </w:r>
          </w:p>
        </w:tc>
      </w:tr>
      <w:tr w:rsidR="00270EEE" w:rsidRPr="007F5A66" w14:paraId="21096783" w14:textId="77777777" w:rsidTr="00A930E0">
        <w:trPr>
          <w:jc w:val="center"/>
        </w:trPr>
        <w:tc>
          <w:tcPr>
            <w:tcW w:w="1341" w:type="pct"/>
          </w:tcPr>
          <w:p w14:paraId="4F77A870"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rPr>
              <w:t>SpO</w:t>
            </w:r>
            <w:r w:rsidRPr="007F5A66">
              <w:rPr>
                <w:rFonts w:ascii="Times New Roman" w:hAnsi="Times New Roman" w:cs="Times New Roman"/>
                <w:vertAlign w:val="subscript"/>
              </w:rPr>
              <w:t>2</w:t>
            </w:r>
          </w:p>
        </w:tc>
        <w:tc>
          <w:tcPr>
            <w:tcW w:w="724" w:type="pct"/>
          </w:tcPr>
          <w:p w14:paraId="3C85BD8F"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2.2%</w:t>
            </w:r>
          </w:p>
        </w:tc>
        <w:tc>
          <w:tcPr>
            <w:tcW w:w="1058" w:type="pct"/>
          </w:tcPr>
          <w:p w14:paraId="71C5EDDD"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97.8%</w:t>
            </w:r>
          </w:p>
        </w:tc>
        <w:tc>
          <w:tcPr>
            <w:tcW w:w="977" w:type="pct"/>
          </w:tcPr>
          <w:p w14:paraId="51432C19"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88.9%</w:t>
            </w:r>
          </w:p>
        </w:tc>
        <w:tc>
          <w:tcPr>
            <w:tcW w:w="901" w:type="pct"/>
          </w:tcPr>
          <w:p w14:paraId="18FF9BD1"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11.1%</w:t>
            </w:r>
          </w:p>
        </w:tc>
      </w:tr>
      <w:tr w:rsidR="00270EEE" w:rsidRPr="007F5A66" w14:paraId="46235A9D" w14:textId="77777777" w:rsidTr="00A930E0">
        <w:trPr>
          <w:jc w:val="center"/>
        </w:trPr>
        <w:tc>
          <w:tcPr>
            <w:tcW w:w="1341" w:type="pct"/>
          </w:tcPr>
          <w:p w14:paraId="00D4C41E"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color w:val="000000"/>
              </w:rPr>
              <w:t>Temperature</w:t>
            </w:r>
          </w:p>
        </w:tc>
        <w:tc>
          <w:tcPr>
            <w:tcW w:w="724" w:type="pct"/>
          </w:tcPr>
          <w:p w14:paraId="7D7456DC"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68.9%</w:t>
            </w:r>
          </w:p>
        </w:tc>
        <w:tc>
          <w:tcPr>
            <w:tcW w:w="1058" w:type="pct"/>
          </w:tcPr>
          <w:p w14:paraId="73353D51"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31.1%</w:t>
            </w:r>
          </w:p>
        </w:tc>
        <w:tc>
          <w:tcPr>
            <w:tcW w:w="977" w:type="pct"/>
          </w:tcPr>
          <w:p w14:paraId="5C7E3A7E"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88.9%</w:t>
            </w:r>
          </w:p>
        </w:tc>
        <w:tc>
          <w:tcPr>
            <w:tcW w:w="901" w:type="pct"/>
          </w:tcPr>
          <w:p w14:paraId="7196ED87"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11.1%</w:t>
            </w:r>
          </w:p>
        </w:tc>
      </w:tr>
      <w:tr w:rsidR="00270EEE" w:rsidRPr="007F5A66" w14:paraId="10583F88" w14:textId="77777777" w:rsidTr="00A930E0">
        <w:trPr>
          <w:jc w:val="center"/>
        </w:trPr>
        <w:tc>
          <w:tcPr>
            <w:tcW w:w="1341" w:type="pct"/>
          </w:tcPr>
          <w:p w14:paraId="55581B91"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rPr>
              <w:t>Respiratory rate</w:t>
            </w:r>
          </w:p>
        </w:tc>
        <w:tc>
          <w:tcPr>
            <w:tcW w:w="724" w:type="pct"/>
          </w:tcPr>
          <w:p w14:paraId="30265E0C"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0 %</w:t>
            </w:r>
          </w:p>
        </w:tc>
        <w:tc>
          <w:tcPr>
            <w:tcW w:w="1058" w:type="pct"/>
          </w:tcPr>
          <w:p w14:paraId="4AF2BA11"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100%</w:t>
            </w:r>
          </w:p>
        </w:tc>
        <w:tc>
          <w:tcPr>
            <w:tcW w:w="977" w:type="pct"/>
          </w:tcPr>
          <w:p w14:paraId="5CD8F17F"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84.4%</w:t>
            </w:r>
          </w:p>
        </w:tc>
        <w:tc>
          <w:tcPr>
            <w:tcW w:w="901" w:type="pct"/>
          </w:tcPr>
          <w:p w14:paraId="09B56E61"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15.6%</w:t>
            </w:r>
          </w:p>
        </w:tc>
      </w:tr>
      <w:tr w:rsidR="00270EEE" w:rsidRPr="007F5A66" w14:paraId="51940687" w14:textId="77777777" w:rsidTr="00A930E0">
        <w:trPr>
          <w:jc w:val="center"/>
        </w:trPr>
        <w:tc>
          <w:tcPr>
            <w:tcW w:w="1341" w:type="pct"/>
          </w:tcPr>
          <w:p w14:paraId="2489F20A"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color w:val="000000"/>
              </w:rPr>
              <w:t>Cough</w:t>
            </w:r>
          </w:p>
        </w:tc>
        <w:tc>
          <w:tcPr>
            <w:tcW w:w="724" w:type="pct"/>
            <w:vAlign w:val="bottom"/>
          </w:tcPr>
          <w:p w14:paraId="5B1734DC"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20%</w:t>
            </w:r>
          </w:p>
        </w:tc>
        <w:tc>
          <w:tcPr>
            <w:tcW w:w="1058" w:type="pct"/>
            <w:vAlign w:val="bottom"/>
          </w:tcPr>
          <w:p w14:paraId="2453C3D9"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80%</w:t>
            </w:r>
          </w:p>
        </w:tc>
        <w:tc>
          <w:tcPr>
            <w:tcW w:w="977" w:type="pct"/>
          </w:tcPr>
          <w:p w14:paraId="3C8D3333"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84.4%</w:t>
            </w:r>
          </w:p>
        </w:tc>
        <w:tc>
          <w:tcPr>
            <w:tcW w:w="901" w:type="pct"/>
          </w:tcPr>
          <w:p w14:paraId="0FF1FD6D"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15.6%</w:t>
            </w:r>
          </w:p>
        </w:tc>
      </w:tr>
      <w:tr w:rsidR="00270EEE" w:rsidRPr="007F5A66" w14:paraId="00F50646" w14:textId="77777777" w:rsidTr="00A930E0">
        <w:trPr>
          <w:jc w:val="center"/>
        </w:trPr>
        <w:tc>
          <w:tcPr>
            <w:tcW w:w="1341" w:type="pct"/>
          </w:tcPr>
          <w:p w14:paraId="36CB5145"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color w:val="000000"/>
              </w:rPr>
              <w:t>Mortality</w:t>
            </w:r>
          </w:p>
        </w:tc>
        <w:tc>
          <w:tcPr>
            <w:tcW w:w="724" w:type="pct"/>
          </w:tcPr>
          <w:p w14:paraId="30F990F2" w14:textId="77777777" w:rsidR="00270EEE" w:rsidRPr="007F5A66" w:rsidRDefault="00270EEE" w:rsidP="007F5A66">
            <w:pPr>
              <w:spacing w:after="0" w:line="240" w:lineRule="auto"/>
              <w:rPr>
                <w:rFonts w:ascii="Times New Roman" w:hAnsi="Times New Roman" w:cs="Times New Roman"/>
              </w:rPr>
            </w:pPr>
            <w:r w:rsidRPr="007F5A66">
              <w:rPr>
                <w:rFonts w:ascii="Times New Roman" w:hAnsi="Times New Roman" w:cs="Times New Roman"/>
              </w:rPr>
              <w:t xml:space="preserve">     0%</w:t>
            </w:r>
          </w:p>
        </w:tc>
        <w:tc>
          <w:tcPr>
            <w:tcW w:w="1058" w:type="pct"/>
          </w:tcPr>
          <w:p w14:paraId="713A5553"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100%</w:t>
            </w:r>
          </w:p>
        </w:tc>
        <w:tc>
          <w:tcPr>
            <w:tcW w:w="977" w:type="pct"/>
          </w:tcPr>
          <w:p w14:paraId="65E840F2"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71.1%</w:t>
            </w:r>
          </w:p>
        </w:tc>
        <w:tc>
          <w:tcPr>
            <w:tcW w:w="901" w:type="pct"/>
          </w:tcPr>
          <w:p w14:paraId="1A105E0E" w14:textId="77777777" w:rsidR="00270EEE" w:rsidRPr="007F5A66" w:rsidRDefault="00270EEE" w:rsidP="007F5A66">
            <w:pPr>
              <w:spacing w:after="0" w:line="240" w:lineRule="auto"/>
              <w:jc w:val="center"/>
              <w:rPr>
                <w:rFonts w:ascii="Times New Roman" w:hAnsi="Times New Roman" w:cs="Times New Roman"/>
              </w:rPr>
            </w:pPr>
            <w:r w:rsidRPr="007F5A66">
              <w:rPr>
                <w:rFonts w:ascii="Times New Roman" w:hAnsi="Times New Roman" w:cs="Times New Roman"/>
              </w:rPr>
              <w:t>28.9%</w:t>
            </w:r>
          </w:p>
        </w:tc>
      </w:tr>
    </w:tbl>
    <w:p w14:paraId="0B4D4687" w14:textId="77777777" w:rsidR="00B9038E" w:rsidRPr="007F5A66" w:rsidRDefault="00B9038E" w:rsidP="007F5A66">
      <w:pPr>
        <w:spacing w:after="0" w:line="240" w:lineRule="auto"/>
        <w:jc w:val="both"/>
        <w:rPr>
          <w:rFonts w:ascii="Times New Roman" w:hAnsi="Times New Roman" w:cs="Times New Roman"/>
        </w:rPr>
      </w:pPr>
    </w:p>
    <w:p w14:paraId="68669281" w14:textId="6B6C779A"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Therapeutic outcomes are the goals of therapy.</w:t>
      </w:r>
      <w:r w:rsidR="00270EEE" w:rsidRPr="007F5A66">
        <w:rPr>
          <w:rFonts w:ascii="Times New Roman" w:hAnsi="Times New Roman" w:cs="Times New Roman"/>
        </w:rPr>
        <w:t xml:space="preserve"> </w:t>
      </w:r>
      <w:r w:rsidRPr="007F5A66">
        <w:rPr>
          <w:rFonts w:ascii="Times New Roman" w:hAnsi="Times New Roman" w:cs="Times New Roman"/>
        </w:rPr>
        <w:t>Therapeutic outcomes can include improvements in the patient's clinical condition, worsening of the patient's clinical condition, or absence of clinical improvement.</w:t>
      </w:r>
      <w:r w:rsidR="00270EEE" w:rsidRPr="007F5A66">
        <w:rPr>
          <w:rFonts w:ascii="Times New Roman" w:hAnsi="Times New Roman" w:cs="Times New Roman"/>
        </w:rPr>
        <w:t xml:space="preserve"> </w:t>
      </w:r>
      <w:r w:rsidRPr="007F5A66">
        <w:rPr>
          <w:rFonts w:ascii="Times New Roman" w:hAnsi="Times New Roman" w:cs="Times New Roman"/>
        </w:rPr>
        <w:t>Improved therapeutic outcomes mean that patients experience improved values of SpO</w:t>
      </w:r>
      <w:r w:rsidRPr="007F5A66">
        <w:rPr>
          <w:rFonts w:ascii="Times New Roman" w:hAnsi="Times New Roman" w:cs="Times New Roman"/>
          <w:vertAlign w:val="subscript"/>
        </w:rPr>
        <w:t>2</w:t>
      </w:r>
      <w:r w:rsidRPr="007F5A66">
        <w:rPr>
          <w:rFonts w:ascii="Times New Roman" w:hAnsi="Times New Roman" w:cs="Times New Roman"/>
        </w:rPr>
        <w:t>, temperature, respiratory rate, cough, and lower mortality after receiving therapy, whereas worsened therapeutic outcomes occur if patients do not show improvement after therapy administration.</w:t>
      </w:r>
      <w:r w:rsidR="00270EEE" w:rsidRPr="007F5A66">
        <w:rPr>
          <w:rFonts w:ascii="Times New Roman" w:hAnsi="Times New Roman" w:cs="Times New Roman"/>
        </w:rPr>
        <w:t xml:space="preserve"> </w:t>
      </w:r>
      <w:r w:rsidRPr="007F5A66">
        <w:rPr>
          <w:rFonts w:ascii="Times New Roman" w:hAnsi="Times New Roman" w:cs="Times New Roman"/>
        </w:rPr>
        <w:t xml:space="preserve">Achieving favorable therapeutic outcomes involves addressing symptoms as quickly as possible and limiting the spread of infection and complications </w:t>
      </w:r>
      <w:hyperlink w:anchor="widiyastuti"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{"citationItems":[{"id":"ITEM-1","itemData":{"DOI":"10.26630/jk.v14i1.3483","ISSN":"2086-7751","abstract":"Pneumonia is a lung parenchyma disease caused by bacteria, fungi, viruses, and parasites. Irrational use of antibiotics will lead to antibiotic resistance, so the goal of therapy has yet to be achieved. This study evaluates the rationality of using community antibiotics for the clinical outcome of community pneumonia patients in RSUD. Dr. H. Abdul Moeloek.This research is descriptive-analytic with a cross-sectional design and retrospective data retrieval from medical records in 2019. The data analysis was carried out descriptively, and the correlation analysis of the rationale of antibiotic use with clinical outcomes using the Spearman test. The study's results of 144 analyzed showed the characteristics of community pneumonia patients, 78 male, and 66 female patients. The evaluation of the use of antibiotics using the ATC/DDD method showed that Ceftriaxon DDD was 46.80 DDD/100 patient-days, Azithromycin (23.91 DDD/100 patient-days), Levofloxacin (22.70 DDD/100 patient-days). With the Gyssen method, patients used antibiotics correctly (category 0) by 72.91% and incorrectly (categories I – VI) by 27.09%. Statistical analysis showed a significant relationship (p-value=0.003) between the rational use of antibiotics and patient clinical outcomes. Further research is needed regarding the incidence of Drugs Related Problems on the clinical effects of community pneumonia patients.","author":[{"dropping-particle":"","family":"Widiyastuti","given":"Asih","non-dropping-particle":"","parse-names":false,"suffix":""},{"dropping-particle":"","family":"Kumala","given":"Shirly","non-dropping-particle":"","parse-names":false,"suffix":""},{"dropping-particle":"","family":"Utami R","given":"Hesty","non-dropping-particle":"","parse-names":false,"suffix":""},{"dropping-particle":"","family":"Pratama","given":"Anton","non-dropping-particle":"","parse-names":false,"suffix":""}],"container-title":"Jurnal Kesehatan","id":"ITEM-1","issue":"1","issued":{"date-parts":[["2023"]]},"page":"109","title":"Hubungan Rasionalitas Penggunaan Antibiotik terhadap Luaran Klinis Pasien Pneumonia Komunitas Rawat Inap","type":"article-journal","volume":"14"},"uris":["http://www.mendeley.com/documents/?uuid=91fbf6de-e7a4-4748-acf2-b9d9be80c6b3"]}],"mendeley":{"formattedCitation":"(Widiyastuti et al., 2023)","plainTextFormattedCitation":"(Widiyastuti et al., 2023)","previouslyFormattedCitation":"(Widiyastuti et al., 2023)"},"properties":{"noteIndex":0},"schema":"https://github.com/citation-style-language/schema/raw/master/csl-citation.json"}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(Widiyastuti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2023)</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p>
    <w:p w14:paraId="420F5F84" w14:textId="7600D2D6"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Severe symptoms of COVID-19 are characterized by conditions such as a respiratory rate &gt;30 breaths per minute, SpO</w:t>
      </w:r>
      <w:r w:rsidRPr="007F5A66">
        <w:rPr>
          <w:rFonts w:ascii="Times New Roman" w:hAnsi="Times New Roman" w:cs="Times New Roman"/>
          <w:vertAlign w:val="subscript"/>
        </w:rPr>
        <w:t>2</w:t>
      </w:r>
      <w:r w:rsidRPr="007F5A66">
        <w:rPr>
          <w:rFonts w:ascii="Times New Roman" w:hAnsi="Times New Roman" w:cs="Times New Roman"/>
        </w:rPr>
        <w:t xml:space="preserve"> ≤93% at room temperature, and fever (&gt;38°C) </w:t>
      </w:r>
      <w:hyperlink w:anchor="burhan"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{"citationItems":[{"id":"ITEM-1","itemData":{"ISBN":"9786239913816","abstract":"Buku ini merupakan kerjasama 5 organisasi profesi yaitu Perhimpunan Dokter Paru Indonesia (PDPI), Perhimpunan Dokter Spesialis Kardiovaskuler Indonesia (PERKI), Perhimpunan Dokter Spesialis Penyakit Dalam Indonesia (PAPDI), Perhimpunan Dokter Anestesiologi dan Terapi Intensif Indonesia (PERDATIN) dan Ikatan Dokter Anak Indonesia (IDAI). Terima kasih kepada para penyusun dari 5 organisasi profesi yang telah bekerja keras untuk terbitnya buku Pedoman Tatalaksana COVID-19 edisi 2 yang merupakan revisi buku Protokol Tatalaksana COVID-19. Buku ini merupakan dokumen yang perlu dievaluasi secara berkala mengikuti perkembangan ilmu terkait masalah COVID-19.","author":[{"dropping-particle":"","family":"Burhan","given":"Erlina","non-dropping-particle":"","parse-names":false,"suffix":""},{"dropping-particle":"","family":"Susanto","given":"Agus Dwi","non-dropping-particle":"","parse-names":false,"suffix":""},{"dropping-particle":"","family":"Nasution","given":"Sally Aman","non-dropping-particle":"","parse-names":false,"suffix":""},{"dropping-particle":"","family":"Eka","given":"Ginanjar","non-dropping-particle":"","parse-names":false,"suffix":""},{"dropping-particle":"","family":"Pitoyo","given":"ceva Wicaksono","non-dropping-particle":"","parse-names":false,"suffix":""},{"dropping-particle":"","family":"Susilo","given":"Adityo","non-dropping-particle":"","parse-names":false,"suffix":""},{"dropping-particle":"","family":"Firdaus","given":"Isman","non-dropping-particle":"","parse-names":false,"suffix":""},{"dropping-particle":"","family":"Santoso","given":"Anwar","non-dropping-particle":"","parse-names":false,"suffix":""},{"dropping-particle":"","family":"Juzar","given":"Dafsah Arifa","non-dropping-particle":"","parse-names":false,"suffix":""},{"dropping-particle":"","family":"Arif","given":"Safri Kamsul","non-dropping-particle":"","parse-names":false,"suffix":""}],"container-title":"Pedoman tatalaksana COVID-19 edisi 4","id":"ITEM-1","issued":{"date-parts":[["2022"]]},"number-of-pages":"79-85","title":"Cedera miokardium pada infeksi COVID-19","type":"book"},"uris":["http://www.mendeley.com/documents/?uuid=f17bfb2c-9403-4042-a87d-4a6261358e1f"]}],"mendeley":{"formattedCitation":"(Burhan et al., 2022)","plainTextFormattedCitation":"(Burhan et al., 2022)","previouslyFormattedCitation":"(Burhan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(Burhan </w:t>
        </w:r>
        <w:r w:rsidRPr="007F5A66">
          <w:rPr>
            <w:rStyle w:val="Hyperlink"/>
            <w:rFonts w:ascii="Times New Roman" w:hAnsi="Times New Roman" w:cs="Times New Roman"/>
            <w:i/>
            <w:noProof/>
            <w:u w:val="none"/>
          </w:rPr>
          <w:t xml:space="preserve">et al., </w:t>
        </w:r>
        <w:r w:rsidRPr="007F5A66">
          <w:rPr>
            <w:rStyle w:val="Hyperlink"/>
            <w:rFonts w:ascii="Times New Roman" w:hAnsi="Times New Roman" w:cs="Times New Roman"/>
            <w:noProof/>
            <w:u w:val="none"/>
          </w:rPr>
          <w:t>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w:t>
      </w:r>
      <w:r w:rsidR="00270EEE" w:rsidRPr="007F5A66">
        <w:rPr>
          <w:rFonts w:ascii="Times New Roman" w:hAnsi="Times New Roman" w:cs="Times New Roman"/>
        </w:rPr>
        <w:t xml:space="preserve"> </w:t>
      </w:r>
      <w:r w:rsidRPr="007F5A66">
        <w:rPr>
          <w:rFonts w:ascii="Times New Roman" w:hAnsi="Times New Roman" w:cs="Times New Roman"/>
        </w:rPr>
        <w:t>These data served as parameters for assessing the effectiveness of treatment for severe COVID-19 symptoms in this study.</w:t>
      </w:r>
      <w:r w:rsidR="00270EEE" w:rsidRPr="007F5A66">
        <w:rPr>
          <w:rFonts w:ascii="Times New Roman" w:hAnsi="Times New Roman" w:cs="Times New Roman"/>
        </w:rPr>
        <w:t xml:space="preserve"> </w:t>
      </w:r>
      <w:r w:rsidRPr="007F5A66">
        <w:rPr>
          <w:rFonts w:ascii="Times New Roman" w:hAnsi="Times New Roman" w:cs="Times New Roman"/>
        </w:rPr>
        <w:t>This study showed that 88.9% of patients experienced an improvement in SpO</w:t>
      </w:r>
      <w:r w:rsidRPr="007F5A66">
        <w:rPr>
          <w:rFonts w:ascii="Times New Roman" w:hAnsi="Times New Roman" w:cs="Times New Roman"/>
          <w:vertAlign w:val="subscript"/>
        </w:rPr>
        <w:t>2</w:t>
      </w:r>
      <w:r w:rsidRPr="007F5A66">
        <w:rPr>
          <w:rFonts w:ascii="Times New Roman" w:hAnsi="Times New Roman" w:cs="Times New Roman"/>
        </w:rPr>
        <w:t xml:space="preserve"> values (≥93%), while 11.1% of patients had SpO</w:t>
      </w:r>
      <w:r w:rsidRPr="007F5A66">
        <w:rPr>
          <w:rFonts w:ascii="Times New Roman" w:hAnsi="Times New Roman" w:cs="Times New Roman"/>
          <w:vertAlign w:val="subscript"/>
        </w:rPr>
        <w:t>2</w:t>
      </w:r>
      <w:r w:rsidRPr="007F5A66">
        <w:rPr>
          <w:rFonts w:ascii="Times New Roman" w:hAnsi="Times New Roman" w:cs="Times New Roman"/>
        </w:rPr>
        <w:t xml:space="preserve"> values below the normal range.</w:t>
      </w:r>
      <w:r w:rsidR="00270EEE" w:rsidRPr="007F5A66">
        <w:rPr>
          <w:rFonts w:ascii="Times New Roman" w:hAnsi="Times New Roman" w:cs="Times New Roman"/>
        </w:rPr>
        <w:t xml:space="preserve"> </w:t>
      </w:r>
      <w:r w:rsidRPr="007F5A66">
        <w:rPr>
          <w:rFonts w:ascii="Times New Roman" w:hAnsi="Times New Roman" w:cs="Times New Roman"/>
        </w:rPr>
        <w:t xml:space="preserve">These results are lower than those of </w:t>
      </w:r>
      <w:hyperlink w:anchor="syaifullah" w:history="1">
        <w:r w:rsidRPr="007F5A66">
          <w:rPr>
            <w:rStyle w:val="Hyperlink"/>
            <w:rFonts w:ascii="Times New Roman" w:hAnsi="Times New Roman" w:cs="Times New Roman"/>
            <w:u w:val="none"/>
          </w:rPr>
          <w:t xml:space="preserve">Syaifulloh </w:t>
        </w:r>
        <w:r w:rsidRPr="007F5A66">
          <w:rPr>
            <w:rStyle w:val="Hyperlink"/>
            <w:rFonts w:ascii="Times New Roman" w:hAnsi="Times New Roman" w:cs="Times New Roman"/>
            <w:i/>
            <w:iCs/>
            <w:u w:val="none"/>
          </w:rPr>
          <w:t>et al</w:t>
        </w:r>
        <w:r w:rsidRPr="007F5A66">
          <w:rPr>
            <w:rStyle w:val="Hyperlink"/>
            <w:rFonts w:ascii="Times New Roman" w:hAnsi="Times New Roman" w:cs="Times New Roman"/>
            <w:u w:val="none"/>
          </w:rPr>
          <w:t>. (2020),</w:t>
        </w:r>
      </w:hyperlink>
      <w:r w:rsidRPr="007F5A66">
        <w:rPr>
          <w:rFonts w:ascii="Times New Roman" w:hAnsi="Times New Roman" w:cs="Times New Roman"/>
        </w:rPr>
        <w:t xml:space="preserve"> who reported that 92% of the patients experienced SpO</w:t>
      </w:r>
      <w:r w:rsidRPr="007F5A66">
        <w:rPr>
          <w:rFonts w:ascii="Times New Roman" w:hAnsi="Times New Roman" w:cs="Times New Roman"/>
          <w:vertAlign w:val="subscript"/>
        </w:rPr>
        <w:t xml:space="preserve">2 </w:t>
      </w:r>
      <w:r w:rsidRPr="007F5A66">
        <w:rPr>
          <w:rFonts w:ascii="Times New Roman" w:hAnsi="Times New Roman" w:cs="Times New Roman"/>
        </w:rPr>
        <w:t>improvement.</w:t>
      </w:r>
      <w:r w:rsidR="00270EEE" w:rsidRPr="007F5A66">
        <w:rPr>
          <w:rFonts w:ascii="Times New Roman" w:hAnsi="Times New Roman" w:cs="Times New Roman"/>
        </w:rPr>
        <w:t xml:space="preserve"> </w:t>
      </w:r>
      <w:r w:rsidRPr="007F5A66">
        <w:rPr>
          <w:rFonts w:ascii="Times New Roman" w:hAnsi="Times New Roman" w:cs="Times New Roman"/>
        </w:rPr>
        <w:t xml:space="preserve">This difference may be because the majority of patients in the study by </w:t>
      </w:r>
      <w:hyperlink w:anchor="syaifullah" w:history="1">
        <w:r w:rsidRPr="007F5A66">
          <w:rPr>
            <w:rStyle w:val="Hyperlink"/>
            <w:rFonts w:ascii="Times New Roman" w:hAnsi="Times New Roman" w:cs="Times New Roman"/>
            <w:u w:val="none"/>
            <w:shd w:val="clear" w:color="auto" w:fill="FFFFFF"/>
          </w:rPr>
          <w:fldChar w:fldCharType="begin" w:fldLock="1"/>
        </w:r>
        <w:r w:rsidRPr="007F5A66">
          <w:rPr>
            <w:rStyle w:val="Hyperlink"/>
            <w:rFonts w:ascii="Times New Roman" w:hAnsi="Times New Roman" w:cs="Times New Roman"/>
            <w:u w:val="none"/>
            <w:shd w:val="clear" w:color="auto" w:fill="FFFFFF"/>
          </w:rPr>
          <w:instrText>ADDIN CSL_CITATION {"citationItems":[{"id":"ITEM-1","itemData":{"DOI":"10.36408/mhjcm.v7i1a.482","ISSN":"2301-4369","abstract":"Latar belakang : Metode Wim Hoff merupakan kombinasi dari paparan dingin, tekhnik pernafasan, dan meditasi. Kombinasi antara terapi konvensional medis dengan terapi non farmakologis seperti pada Metode Wim Hoff yang berusaha mengkombinasikan antara yoga dengan pengaturan nafas sehingga memberi kesempatan pada peningkatan volume/kapasitas tidal paru menjadi stabil. Ada banyak variasi dari metode Wim Hoff meliputi mengontrol pernafasan,  menahan nafas, dan memulai pernafasan, ketiga fase tersebut dapat diulang dalam kurun waktu tiga kali secara berturut – turut atau lebih. Dengan dilakukan terus menerus sangat membantu peningkatkan sel darah merah, meningkatkan kapasitas tidal paru, meningkatkan sirkulasi, dan dapat dibuktikan secara klinis. Penelitian ini bertujuan untuk mengetahui pengaruh Metode Wim Hoff terhadap pola nafas, denyut jantung, dan SpO2 pasien Covid – 19 yang dirawat di Rumah Sakit Islam Sultan Agung Semarang.\r Metode : Metode yang digunakan dalam penelitian ini adalah quasi experiment dengan desain pre dan post test tanpa kelompok kontrol. Sampel pada penelitian ini dipilih secara consecutive, dan terdiri dari 25 responden dengan rincian 9 laki – laki dan 16 perempuan. Ditemukan hasil  bermakna antara intervensi sebelum dan sesudah terhadap pola nafas, dan SpO2, selanjutnya data diolah menggunakan uji paired T test dampak komparatif Wim Hoff dengan perbandingan respirasi, denyut jantung, SpO2 dan uji Wilcoxon signed rank test pada kelompok perlakuan didapatkan P = 0,0014 &lt; ? = 0,05, sehingga H0 ditolak. Pada kelompok kontrol didapatkan P = 1,000 &gt; ? = 0,05 sehingga H0 diterima, artinya bahwa ada pengaruh terhadap kemandirian responden kelompok perlakuan.\r Hasil : Hasil uji statistik adalah  p value 0,000 pada pola nafas dan SpO2, akan tetapi terhadap denyut jantung didapatkan p value 0,447.\r Simpulan : Metode Wim Hoff mampu menstabilkan pola nafas dan SpO2, akan tetapi tidak untuk denyut jantung.\r Kata kunci : Wim Hoff, Pola nafas, SpO2,  Denyut jantung\r  \r Background : Wim Hof Method (WHM) is combination of frequent cold exposure, breathing techniques and meditation. The combination of conventional medical therapy with non-pharmacological therapies such as the Wim Hoff Method which seeks to combine yoga with breath control so as to provide an opportunity for the increase in lung tidal volume / capacity to become stable.There are many types of breathing method including Controlled breathing, Breath retention, and Recovery. these three pha…","author":[{"dropping-particle":"","family":"Syaifulloh","given":"Moh","non-dropping-particle":"","parse-names":false,"suffix":""},{"dropping-particle":"","family":"Susanto","given":"Mujib Akhis","non-dropping-particle":"","parse-names":false,"suffix":""},{"dropping-particle":"","family":"Fasitasari","given":"Minidian","non-dropping-particle":"","parse-names":false,"suffix":""},{"dropping-particle":"","family":"Aziz","given":"Muhammad","non-dropping-particle":"","parse-names":false,"suffix":""},{"dropping-particle":"","family":"Pudjowati","given":"Saras","non-dropping-particle":"","parse-names":false,"suffix":""},{"dropping-particle":"","family":"Yasin","given":"Muhammad Fatah","non-dropping-particle":"","parse-names":false,"suffix":""},{"dropping-particle":"","family":"Setianto","given":"Rochady","non-dropping-particle":"","parse-names":false,"suffix":""}],"container-title":"Medica Hospitalia : Journal of Clinical Medicine","id":"ITEM-1","issue":"1A","issued":{"date-parts":[["2020"]]},"page":"171-175","title":"Efektivitas Terapi Metode Wim Hoff Terhadap Respirasi, Denyut Jantung, Dan SpO2 Pada Pasien Covid – 19 Di Rumah Sakit Islam Sultan Agung Semarang","type":"article-journal","volume":"7"},"uris":["http://www.mendeley.com/documents/?uuid=99905a33-2f9f-4ec7-8c52-c9fbf9cf07e3"]}],"mendeley":{"formattedCitation":"(Syaifulloh et al., 2020)","manualFormatting":"Syaifulloh et al., (2020)","plainTextFormattedCitation":"(Syaifulloh et al., 2020)","previouslyFormattedCitation":"(Syaifulloh et al., 2020)"},"properties":{"noteIndex":0},"schema":"https://github.com/citation-style-language/schema/raw/master/csl-citation.json"}</w:instrText>
        </w:r>
        <w:r w:rsidRPr="007F5A66">
          <w:rPr>
            <w:rStyle w:val="Hyperlink"/>
            <w:rFonts w:ascii="Times New Roman" w:hAnsi="Times New Roman" w:cs="Times New Roman"/>
            <w:u w:val="none"/>
            <w:shd w:val="clear" w:color="auto" w:fill="FFFFFF"/>
          </w:rPr>
          <w:fldChar w:fldCharType="separate"/>
        </w:r>
        <w:r w:rsidRPr="007F5A66">
          <w:rPr>
            <w:rStyle w:val="Hyperlink"/>
            <w:rFonts w:ascii="Times New Roman" w:hAnsi="Times New Roman" w:cs="Times New Roman"/>
            <w:noProof/>
            <w:u w:val="none"/>
            <w:shd w:val="clear" w:color="auto" w:fill="FFFFFF"/>
          </w:rPr>
          <w:t xml:space="preserve">Syaifulloh </w:t>
        </w:r>
        <w:r w:rsidRPr="007F5A66">
          <w:rPr>
            <w:rStyle w:val="Hyperlink"/>
            <w:rFonts w:ascii="Times New Roman" w:hAnsi="Times New Roman" w:cs="Times New Roman"/>
            <w:i/>
            <w:noProof/>
            <w:u w:val="none"/>
            <w:shd w:val="clear" w:color="auto" w:fill="FFFFFF"/>
          </w:rPr>
          <w:t>et al</w:t>
        </w:r>
        <w:r w:rsidRPr="007F5A66">
          <w:rPr>
            <w:rStyle w:val="Hyperlink"/>
            <w:rFonts w:ascii="Times New Roman" w:hAnsi="Times New Roman" w:cs="Times New Roman"/>
            <w:noProof/>
            <w:u w:val="none"/>
            <w:shd w:val="clear" w:color="auto" w:fill="FFFFFF"/>
          </w:rPr>
          <w:t>. (2020)</w:t>
        </w:r>
        <w:r w:rsidRPr="007F5A66">
          <w:rPr>
            <w:rStyle w:val="Hyperlink"/>
            <w:rFonts w:ascii="Times New Roman" w:hAnsi="Times New Roman" w:cs="Times New Roman"/>
            <w:u w:val="none"/>
            <w:shd w:val="clear" w:color="auto" w:fill="FFFFFF"/>
          </w:rPr>
          <w:fldChar w:fldCharType="end"/>
        </w:r>
      </w:hyperlink>
      <w:r w:rsidRPr="007F5A66">
        <w:rPr>
          <w:rFonts w:ascii="Times New Roman" w:hAnsi="Times New Roman" w:cs="Times New Roman"/>
        </w:rPr>
        <w:t>.</w:t>
      </w:r>
      <w:r w:rsidR="00270EEE" w:rsidRPr="007F5A66">
        <w:rPr>
          <w:rFonts w:ascii="Times New Roman" w:hAnsi="Times New Roman" w:cs="Times New Roman"/>
        </w:rPr>
        <w:t xml:space="preserve"> Another study </w:t>
      </w:r>
      <w:r w:rsidR="00270EEE" w:rsidRPr="007F5A66">
        <w:rPr>
          <w:rFonts w:ascii="Times New Roman" w:hAnsi="Times New Roman" w:cs="Times New Roman"/>
        </w:rPr>
        <w:lastRenderedPageBreak/>
        <w:t xml:space="preserve">conducted by </w:t>
      </w:r>
      <w:hyperlink w:anchor="kurniawan"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{"citationItems":[{"id":"ITEM-1","itemData":{"DOI":"10.20961/jpscr.v7i2.53739","abstract":"&lt;p&gt;Kematian akibat Covid-19 menurut &lt;em&gt;Centers for Disease Control and Prevention&lt;/em&gt; di Amerika Serikat terjadi pada pasien rentan dan memiliki riwayat komorbid penyakit seperti hipertensi. Virus SARS Cov-19 masuk kedalam sel manusia dan menginfeksi melalui ikatan dengan reseptor &lt;em&gt;Angitensin Converting Enzym 2&lt;/em&gt; (ACE 2). Terapi farmakologi pada penanganan Covid-19 dengan riwayat komorbid hipertensi dalam tahap pengujian secara klinis masih perlu dilakukan monitoring pengobatan yang tepat dan rasional sehingga perlu pengkajian farmakoterapi berdasarkan derajat keparahan penyakit. Penelitian ini bertujuan memahami faktor yang mempengaruhi derajat keparahan penyakit dan karakteristik terapi Covid-19 pada pasien rawat inap komorbid hipertensi. Penelitian ini menggunakan desain penelitian &lt;em&gt;cohort retrospective&lt;/em&gt;&lt;em&gt;. &lt;/em&gt;Pengambilan data di RSJPD Harapan menggunakan rekam medis pasien rawat inap dengan pasien Covid-19  pada komorbid hipertensi pada periode November 2020 sampai April 2021. Teknik pengambilan sampel menggunakan &lt;em&gt;consequtive sampling&lt;/em&gt; dan Analisis statistik &lt;em&gt;Chi square&lt;/em&gt;. Hasil penelitian menunjukan,dari 80 pasien, subjek penelitian laki-laki sebanyak 45 pasien (56,31%), usia produktif 45 pasien (56,30%). Kesesuaian peresepan dosis dan frekuensi terapi Covid-19sebesar 99,03%. Hasil analisis bivariat menunjukan adanya perbedaan bermakna pada pemberian terapi suportif Covid-19 (p=0,034), saturasi oksigen (p=0,024) serta lama perawatan pasien (p=0,008) terhadap derajat keparahan penyakit. Adapun hasil terapi Covid-19 memiliki perbedaan bermakna terhadap derajat keparahan, terdapat pada terapi levofloxacin (p=0,034);osetalmivir (p=0,030); favipiravir (p=0,027); remdesivir (p=0,009) dan spironolakton (p=0,034).&lt;/p&gt;","author":[{"dropping-particle":"","family":"Kurniawan","given":"Adin Hakim","non-dropping-particle":"","parse-names":false,"suffix":""},{"dropping-particle":"","family":"Puspita","given":"Nanda","non-dropping-particle":"","parse-names":false,"suffix":""},{"dropping-particle":"","family":"Meitinawati","given":"Tri Indriyani","non-dropping-particle":"","parse-names":false,"suffix":""},{"dropping-particle":"","family":"Lestiani","given":"Lestiani","non-dropping-particle":"","parse-names":false,"suffix":""}],"container-title":"JPSCR: Journal of Pharmaceutical Science and Clinical Research","id":"ITEM-1","issue":"2","issued":{"date-parts":[["2022"]]},"page":"132","title":"Pengkajian Terapi COVID-19 Pada Pasien Rawat Inap Komorbid Hipertensi Terhadap Derajat Keparahan Penyakit di RSJPD Harapan Kita","type":"article-journal","volume":"7"},"uris":["http://www.mendeley.com/documents/?uuid=6c1a631a-7797-4059-9e5d-a04352188532"]}],"mendeley":{"formattedCitation":"(Kurniawan et al., 2022)","manualFormatting":"Kurniawan et al., (2022)","plainTextFormattedCitation":"(Kurniawan et al., 2022)","previouslyFormattedCitation":"(Kurniawan et al., 2022)"},"properties":{"noteIndex":0},"schema":"https://github.com/citation-style-language/schema/raw/master/csl-citation.json"}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Kurniawan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xml:space="preserve"> (2022)</w:t>
        </w:r>
        <w:r w:rsidR="00270EEE" w:rsidRPr="007F5A66">
          <w:rPr>
            <w:rStyle w:val="Hyperlink"/>
            <w:rFonts w:ascii="Times New Roman" w:hAnsi="Times New Roman" w:cs="Times New Roman"/>
            <w:u w:val="none"/>
          </w:rPr>
          <w:fldChar w:fldCharType="end"/>
        </w:r>
      </w:hyperlink>
      <w:r w:rsidR="00270EEE" w:rsidRPr="007F5A66">
        <w:rPr>
          <w:rFonts w:ascii="Times New Roman" w:hAnsi="Times New Roman" w:cs="Times New Roman"/>
        </w:rPr>
        <w:t>, showed that 60 individuals (75%) with moderate to severe COVID-19 symptoms experienced improvement in SpO</w:t>
      </w:r>
      <w:r w:rsidR="00270EEE" w:rsidRPr="007F5A66">
        <w:rPr>
          <w:rFonts w:ascii="Times New Roman" w:hAnsi="Times New Roman" w:cs="Times New Roman"/>
          <w:vertAlign w:val="subscript"/>
        </w:rPr>
        <w:t>2</w:t>
      </w:r>
      <w:r w:rsidR="00270EEE" w:rsidRPr="007F5A66">
        <w:rPr>
          <w:rFonts w:ascii="Times New Roman" w:hAnsi="Times New Roman" w:cs="Times New Roman"/>
        </w:rPr>
        <w:t xml:space="preserve"> values (&gt;93%). </w:t>
      </w:r>
      <w:r w:rsidRPr="007F5A66">
        <w:rPr>
          <w:rFonts w:ascii="Times New Roman" w:hAnsi="Times New Roman" w:cs="Times New Roman"/>
        </w:rPr>
        <w:t xml:space="preserve">In a study conducted by </w:t>
      </w:r>
      <w:hyperlink w:anchor="tone"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{"citationItems":[{"id":"ITEM-1","itemData":{"DOI":"10.3390/biologics2030015","abstract":"The emergence of COVID-19 in March 2020 challenged Zimbabwe to respond with limited medical facilities and therapeutic options. Based on early clinical indications of efficacy for the macrocyclic lactone, Ivermectin (IVM), against COVID-19, IVM-based combination treatments were deployed to treat it. Oxygen saturation (SpO2) data were retrospectively analyzed for 34 severe, hypoxic COVID-19 patients all on room air (without supplemental oxygen). The patients, median age 56.5, were treated at clinics or at home between August 2020 and May 2021. All but three of these 34 patients had significantly increased SpO2 values within 24 h after the first IVM dose. The mean increase in SpO2 as a percentage of full normalization to SpO2 = 97 was 55.1% at +12 h and 62.3% at +24 h after the first IVM dose (paired t-test, p &lt; 0.0000001). These results parallel similar sharp, rapid increases in SpO2, all on room air, for 24 mostly severe COVID-19 patients in the USA (California) who were given an IVM-based combination treatment. All patients in both of these critical series recovered. These rapid increases in SpO2 values after IVM treatment stand in sharp contrast to declines in SpO2 and associated pulmonary function through the second week following the onset of moderate or severe COVID-19 symptoms under standard care.","author":[{"dropping-particle":"","family":"Stone","given":"Jaqueline C.","non-dropping-particle":"","parse-names":false,"suffix":""},{"dropping-particle":"","family":"Ndarukwa","given":"Pisirai","non-dropping-particle":"","parse-names":false,"suffix":""},{"dropping-particle":"","family":"Scheim","given":"David E.","non-dropping-particle":"","parse-names":false,"suffix":""},{"dropping-particle":"","family":"Dancis","given":"Barry M.","non-dropping-particle":"","parse-names":false,"suffix":""},{"dropping-particle":"","family":"Dancis","given":"Jerome","non-dropping-particle":"","parse-names":false,"suffix":""},{"dropping-particle":"","family":"Gill","given":"Martin G.","non-dropping-particle":"","parse-names":false,"suffix":""},{"dropping-particle":"","family":"Aldous","given":"Colleen","non-dropping-particle":"","parse-names":false,"suffix":""}],"container-title":"Biologics","id":"ITEM-1","issue":"3","issued":{"date-parts":[["2022"]]},"page":"196-210","title":"Changes in SpO2 on Room Air for 34 Severe COVID-19 Patients after Ivermectin-Based Combination Treatment: 62% Normalization within 24 Hours","type":"article-journal","volume":"2"},"uris":["http://www.mendeley.com/documents/?uuid=888cb11d-921c-46fe-9258-9dae4158219c"]}],"mendeley":{"formattedCitation":"(Stone et al., 2022)","manualFormatting":"Stone et al., (2022)","plainTextFormattedCitation":"(Stone et al., 2022)","previouslyFormattedCitation":"(Stone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Stone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it was found that among 19 COVID-19 patients with severe symptoms, SpO</w:t>
      </w:r>
      <w:r w:rsidRPr="007F5A66">
        <w:rPr>
          <w:rFonts w:ascii="Times New Roman" w:hAnsi="Times New Roman" w:cs="Times New Roman"/>
          <w:vertAlign w:val="subscript"/>
        </w:rPr>
        <w:t>2</w:t>
      </w:r>
      <w:r w:rsidRPr="007F5A66">
        <w:rPr>
          <w:rFonts w:ascii="Times New Roman" w:hAnsi="Times New Roman" w:cs="Times New Roman"/>
        </w:rPr>
        <w:t xml:space="preserve"> values increased from 86.7% before treatment to 93.3% after treatment</w:t>
      </w:r>
      <w:r w:rsidRPr="007F5A66">
        <w:rPr>
          <w:rFonts w:ascii="Times New Roman" w:hAnsi="Times New Roman" w:cs="Times New Roman"/>
          <w:shd w:val="clear" w:color="auto" w:fill="FFFFFF"/>
        </w:rPr>
        <w:t>.</w:t>
      </w:r>
      <w:r w:rsidR="00270EEE" w:rsidRPr="007F5A66">
        <w:rPr>
          <w:rFonts w:ascii="Times New Roman" w:hAnsi="Times New Roman" w:cs="Times New Roman"/>
          <w:shd w:val="clear" w:color="auto" w:fill="FFFFFF"/>
        </w:rPr>
        <w:t xml:space="preserve"> </w:t>
      </w:r>
    </w:p>
    <w:p w14:paraId="62D02012" w14:textId="0E6D97D3"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In this study, 53.3% of the patients used dexamethasone therapy, and 88.9% of the patients experienced an increase in SpO</w:t>
      </w:r>
      <w:r w:rsidRPr="007F5A66">
        <w:rPr>
          <w:rFonts w:ascii="Times New Roman" w:hAnsi="Times New Roman" w:cs="Times New Roman"/>
          <w:vertAlign w:val="subscript"/>
        </w:rPr>
        <w:t>2</w:t>
      </w:r>
      <w:r w:rsidRPr="007F5A66">
        <w:rPr>
          <w:rFonts w:ascii="Times New Roman" w:hAnsi="Times New Roman" w:cs="Times New Roman"/>
        </w:rPr>
        <w:t xml:space="preserve"> values (&gt;93%).</w:t>
      </w:r>
      <w:r w:rsidR="00270EEE" w:rsidRPr="007F5A66">
        <w:rPr>
          <w:rFonts w:ascii="Times New Roman" w:hAnsi="Times New Roman" w:cs="Times New Roman"/>
        </w:rPr>
        <w:t xml:space="preserve"> This is consistent with the findings of</w:t>
      </w:r>
      <w:hyperlink w:anchor="toma"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{"citationItems":[{"id":"ITEM-1","itemData":{"DOI":"10.1001/jama.2020.17021","ISSN":"15383598","PMID":"32876695","abstract":"Importance: Acute respiratory distress syndrome (ARDS) due to coronavirus disease 2019 (COVID-19) is associated with substantial mortality and use of health care resources. Dexamethasone use might attenuate lung injury in these patients. Objective: To determine whether intravenous dexamethasone increases the number of ventilator-free days among patients with COVID-19-associated ARDS. Design, Setting, and Participants: Multicenter, randomized, open-label, clinical trial conducted in 41 intensive care units (ICUs) in Brazil. Patients with COVID-19 and moderate to severe ARDS, according to the Berlin definition, were enrolled from April 17 to June 23, 2020. Final follow-up was completed on July 21, 2020. The trial was stopped early following publication of a related study before reaching the planned sample size of 350 patients. Interventions: Twenty mg of dexamethasone intravenously daily for 5 days, 10 mg of dexamethasone daily for 5 days or until ICU discharge, plus standard care (n =151) or standard care alone (n = 148). Main Outcomes and Measures: The primary outcome was ventilator-free days during the first 28 days, defined as being alive and free from mechanical ventilation. Secondary outcomes were all-cause mortality at 28 days, clinical status of patients at day 15 using a 6-point ordinal scale (ranging from 1, not hospitalized to 6, death), ICU-free days during the first 28 days, mechanical ventilation duration at 28 days, and Sequential Organ Failure Assessment (SOFA) scores (range, 0-24, with higher scores indicating greater organ dysfunction) at 48 hours, 72 hours, and 7 days. Results: A total of 299 patients (mean [SD] age, 61 [14] years; 37% women) were enrolled and all completed follow-up. Patients randomized to the dexamethasone group had a mean 6.6 ventilator-free days (95% CI, 5.0-8.2) during the first 28 days vs 4.0 ventilator-free days (95% CI, 2.9-5.4) in the standard care group (difference, 2.26; 95% CI, 0.2-4.38; P =.04). At 7 days, patients in the dexamethasone group had a mean SOFA score of 6.1 (95% CI, 5.5-6.7) vs 7.5 (95% CI, 6.9-8.1) in the standard care group (difference, -1.16; 95% CI, -1.94 to -0.38; P =.004). There was no significant difference in the prespecified secondary outcomes of all-cause mortality at 28 days, ICU-free days during the first 28 days, mechanical ventilation duration at 28 days, or the 6-point ordinal scale at 15 days. Thirty-three patients (21.9%) in the dexamethasone group vs 43 (29.1%) in the standard…","author":[{"dropping-particle":"","family":"Tomazini","given":"Bruno M.","non-dropping-particle":"","parse-names":false,"suffix":""},{"dropping-particle":"","family":"Maia","given":"Israel S.","non-dropping-particle":"","parse-names":false,"suffix":""},{"dropping-particle":"","family":"Cavalcanti","given":"Alexandre B.","non-dropping-particle":"","parse-names":false,"suffix":""},{"dropping-particle":"","family":"Berwanger","given":"Otavio","non-dropping-particle":"","parse-names":false,"suffix":""},{"dropping-particle":"","family":"Rosa","given":"Regis G.","non-dropping-particle":"","parse-names":false,"suffix":""},{"dropping-particle":"","family":"Veiga","given":"Viviane C.","non-dropping-particle":"","parse-names":false,"suffix":""},{"dropping-particle":"","family":"Avezum","given":"Alvaro","non-dropping-particle":"","parse-names":false,"suffix":""},{"dropping-particle":"","family":"Lopes","given":"Renato D.","non-dropping-particle":"","parse-names":false,"suffix":""},{"dropping-particle":"","family":"Bueno","given":"Flavia R.","non-dropping-particle":"","parse-names":false,"suffix":""},{"dropping-particle":"","family":"Silva","given":"Maria Vitoria A.O.","non-dropping-particle":"","parse-names":false,"suffix":""},{"dropping-particle":"","family":"Baldassare","given":"Franca P.","non-dropping-particle":"","parse-names":false,"suffix":""},{"dropping-particle":"","family":"Costa","given":"Eduardo L.V.","non-dropping-particle":"","parse-names":false,"suffix":""},{"dropping-particle":"","family":"Moura","given":"Ricardo A.B.","non-dropping-particle":"","parse-names":false,"suffix":""},{"dropping-particle":"","family":"Honorato","given":"Michele O.","non-dropping-particle":"","parse-names":false,"suffix":""},{"dropping-particle":"","family":"Costa","given":"Andre N.","non-dropping-particle":"","parse-names":false,"suffix":""},{"dropping-particle":"","family":"Damiani","given":"Lucas P.","non-dropping-particle":"","parse-names":false,"suffix":""},{"dropping-particle":"","family":"Lisboa","given":"Thiago","non-dropping-particle":"","parse-names":false,"suffix":""},{"dropping-particle":"","family":"Kawano-Dourado","given":"Letícia","non-dropping-particle":"","parse-names":false,"suffix":""},{"dropping-particle":"","family":"Zampieri","given":"Fernando G.","non-dropping-particle":"","parse-names":false,"suffix":""},{"dropping-particle":"","family":"Olivato","given":"Guilherme B.","non-dropping-particle":"","parse-names":false,"suffix":""},{"dropping-particle":"","family":"Righy","given":"Cassia","non-dropping-particle":"","parse-names":false,"suffix":""},{"dropping-particle":"","family":"Amendola","given":"Cristina P.","non-dropping-particle":"","parse-names":false,"suffix":""},{"dropping-particle":"","family":"Roepke","given":"Roberta M.L.","non-dropping-particle":"","parse-names":false,"suffix":""},{"dropping-particle":"","family":"Freitas","given":"Daniela H.M.","non-dropping-particle":"","parse-names":false,"suffix":""},{"dropping-particle":"","family":"Forte","given":"Daniel N.","non-dropping-particle":"","parse-names":false,"suffix":""},{"dropping-particle":"","family":"Freitas","given":"Flávio G.R.","non-dropping-particle":"","parse-names":false,"suffix":""},{"dropping-particle":"","family":"Fernandes","given":"Caio C.F.","non-dropping-particle":"","parse-names":false,"suffix":""},{"dropping-particle":"","family":"Melro","given":"Livia M.G.","non-dropping-particle":"","parse-names":false,"suffix":""},{"dropping-particle":"","family":"Junior","given":"Gedealvares F.S.","non-dropping-particle":"","parse-names":false,"suffix":""},{"dropping-particle":"","family":"Morais","given":"Douglas Costa","non-dropping-particle":"","parse-names":false,"suffix":""},{"dropping-particle":"","family":"Zung","given":"Stevin","non-dropping-particle":"","parse-names":false,"suffix":""},{"dropping-particle":"","family":"Machado","given":"Flávia R.","non-dropping-particle":"","parse-names":false,"suffix":""},{"dropping-particle":"","family":"Azevedo","given":"Luciano C.P.","non-dropping-particle":"","parse-names":false,"suffix":""}],"container-title":"JAMA - Journal of the American Medical Association","id":"ITEM-1","issue":"13","issued":{"date-parts":[["2020"]]},"page":"1307-1316","title":"Effect of Dexamethasone on Days Alive and Ventilator-Free in Patients with Moderate or Severe Acute Respiratory Distress Syndrome and COVID-19: The CoDEX Randomized Clinical Trial","type":"article-journal","volume":"324"},"uris":["http://www.mendeley.com/documents/?uuid=4579304b-2a17-4e8b-8772-d2d4e461a35b"]}],"mendeley":{"formattedCitation":"(Tomazini et al., 2020)","manualFormatting":" Tomazini et al., (2020)","plainTextFormattedCitation":"(Tomazini et al., 2020)","previouslyFormattedCitation":"(Tomazini et al., 2020)"},"properties":{"noteIndex":0},"schema":"https://github.com/citation-style-language/schema/raw/master/csl-citation.json"}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 Tomazini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(2020)</w:t>
        </w:r>
        <w:r w:rsidR="00270EEE" w:rsidRPr="007F5A66">
          <w:rPr>
            <w:rStyle w:val="Hyperlink"/>
            <w:rFonts w:ascii="Times New Roman" w:hAnsi="Times New Roman" w:cs="Times New Roman"/>
            <w:u w:val="none"/>
          </w:rPr>
          <w:fldChar w:fldCharType="end"/>
        </w:r>
      </w:hyperlink>
      <w:r w:rsidR="00270EEE" w:rsidRPr="007F5A66">
        <w:rPr>
          <w:rFonts w:ascii="Times New Roman" w:hAnsi="Times New Roman" w:cs="Times New Roman"/>
        </w:rPr>
        <w:t xml:space="preserve"> in the RECOVERY study conducted in the UK, involving 6,425 hospitalized COVID-19 patients. The study showed that the COVID-19 patient group requiring additional oxygen or mechanical ventilation experienced significant clinical improvement after receiving additional dexamethasone medication at a dose of 6 mg per day for 10 days.</w:t>
      </w:r>
    </w:p>
    <w:p w14:paraId="656B3990" w14:textId="5341AE31"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 xml:space="preserve">In the study conducted by </w:t>
      </w:r>
      <w:hyperlink w:anchor="widiyastuti"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{"citationItems":[{"id":"ITEM-1","itemData":{"DOI":"10.26630/jk.v14i1.3483","ISSN":"2086-7751","abstract":"Pneumonia is a lung parenchyma disease caused by bacteria, fungi, viruses, and parasites. Irrational use of antibiotics will lead to antibiotic resistance, so the goal of therapy has yet to be achieved. This study evaluates the rationality of using community antibiotics for the clinical outcome of community pneumonia patients in RSUD. Dr. H. Abdul Moeloek.This research is descriptive-analytic with a cross-sectional design and retrospective data retrieval from medical records in 2019. The data analysis was carried out descriptively, and the correlation analysis of the rationale of antibiotic use with clinical outcomes using the Spearman test. The study's results of 144 analyzed showed the characteristics of community pneumonia patients, 78 male, and 66 female patients. The evaluation of the use of antibiotics using the ATC/DDD method showed that Ceftriaxon DDD was 46.80 DDD/100 patient-days, Azithromycin (23.91 DDD/100 patient-days), Levofloxacin (22.70 DDD/100 patient-days). With the Gyssen method, patients used antibiotics correctly (category 0) by 72.91% and incorrectly (categories I – VI) by 27.09%. Statistical analysis showed a significant relationship (p-value=0.003) between the rational use of antibiotics and patient clinical outcomes. Further research is needed regarding the incidence of Drugs Related Problems on the clinical effects of community pneumonia patients.","author":[{"dropping-particle":"","family":"Widiyastuti","given":"Asih","non-dropping-particle":"","parse-names":false,"suffix":""},{"dropping-particle":"","family":"Kumala","given":"Shirly","non-dropping-particle":"","parse-names":false,"suffix":""},{"dropping-particle":"","family":"Utami R","given":"Hesty","non-dropping-particle":"","parse-names":false,"suffix":""},{"dropping-particle":"","family":"Pratama","given":"Anton","non-dropping-particle":"","parse-names":false,"suffix":""}],"container-title":"Jurnal Kesehatan","id":"ITEM-1","issue":"1","issued":{"date-parts":[["2023"]]},"page":"109","title":"Hubungan Rasionalitas Penggunaan Antibiotik terhadap Luaran Klinis Pasien Pneumonia Komunitas Rawat Inap","type":"article-journal","volume":"14"},"uris":["http://www.mendeley.com/documents/?uuid=91fbf6de-e7a4-4748-acf2-b9d9be80c6b3"]}],"mendeley":{"formattedCitation":"(Widiyastuti et al., 2023)","manualFormatting":"Widiyastuti et al., (2023)","plainTextFormattedCitation":"(Widiyastuti et al., 2023)","previouslyFormattedCitation":"(Widiyastuti et al., 2023)"},"properties":{"noteIndex":0},"schema":"https://github.com/citation-style-language/schema/raw/master/csl-citation.json"}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Widiyastuti </w:t>
        </w:r>
        <w:r w:rsidRPr="007F5A66">
          <w:rPr>
            <w:rStyle w:val="Hyperlink"/>
            <w:rFonts w:ascii="Times New Roman" w:hAnsi="Times New Roman" w:cs="Times New Roman"/>
            <w:i/>
            <w:iCs/>
            <w:noProof/>
            <w:u w:val="none"/>
          </w:rPr>
          <w:t>et al</w:t>
        </w:r>
        <w:r w:rsidRPr="007F5A66">
          <w:rPr>
            <w:rStyle w:val="Hyperlink"/>
            <w:rFonts w:ascii="Times New Roman" w:hAnsi="Times New Roman" w:cs="Times New Roman"/>
            <w:noProof/>
            <w:u w:val="none"/>
          </w:rPr>
          <w:t>. (2023)</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88 patients (61.11%) who used levofloxacin experienced clinical improvement after 5 days of antibiotic use, as assessed by normal body temperature (36.0-37.0°C), absence of cough, absence of dyspnea, absence of chest pain, no pleural effusion as indicated by X-ray results, respiratory rate ≤24x/minute, normalization or normal leukocyte count, and discharge approval by the doctor.</w:t>
      </w:r>
    </w:p>
    <w:p w14:paraId="5D8C4026" w14:textId="24882D0F" w:rsidR="00270EEE" w:rsidRPr="007F5A66" w:rsidRDefault="006D3570"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In this study, 88.9% of patients experienced temperature improvement (&lt;38.0°C), and levofloxacin antibiotics were used by 44.4% of patients.</w:t>
      </w:r>
      <w:r w:rsidR="00270EEE" w:rsidRPr="007F5A66">
        <w:rPr>
          <w:rFonts w:ascii="Times New Roman" w:hAnsi="Times New Roman" w:cs="Times New Roman"/>
        </w:rPr>
        <w:t xml:space="preserve"> These results are higher than those of </w:t>
      </w:r>
      <w:hyperlink w:anchor="kurniawan" w:history="1">
        <w:r w:rsidR="00270EEE" w:rsidRPr="007F5A66">
          <w:rPr>
            <w:rStyle w:val="Hyperlink"/>
            <w:rFonts w:ascii="Times New Roman" w:hAnsi="Times New Roman" w:cs="Times New Roman"/>
            <w:u w:val="none"/>
          </w:rPr>
          <w:fldChar w:fldCharType="begin" w:fldLock="1"/>
        </w:r>
        <w:r w:rsidR="00270EEE" w:rsidRPr="007F5A66">
          <w:rPr>
            <w:rStyle w:val="Hyperlink"/>
            <w:rFonts w:ascii="Times New Roman" w:hAnsi="Times New Roman" w:cs="Times New Roman"/>
            <w:u w:val="none"/>
          </w:rPr>
          <w:instrText>ADDIN CSL_CITATION {"citationItems":[{"id":"ITEM-1","itemData":{"DOI":"10.20961/jpscr.v7i2.53739","abstract":"&lt;p&gt;Kematian akibat Covid-19 menurut &lt;em&gt;Centers for Disease Control and Prevention&lt;/em&gt; di Amerika Serikat terjadi pada pasien rentan dan memiliki riwayat komorbid penyakit seperti hipertensi. Virus SARS Cov-19 masuk kedalam sel manusia dan menginfeksi melalui ikatan dengan reseptor &lt;em&gt;Angitensin Converting Enzym 2&lt;/em&gt; (ACE 2). Terapi farmakologi pada penanganan Covid-19 dengan riwayat komorbid hipertensi dalam tahap pengujian secara klinis masih perlu dilakukan monitoring pengobatan yang tepat dan rasional sehingga perlu pengkajian farmakoterapi berdasarkan derajat keparahan penyakit. Penelitian ini bertujuan memahami faktor yang mempengaruhi derajat keparahan penyakit dan karakteristik terapi Covid-19 pada pasien rawat inap komorbid hipertensi. Penelitian ini menggunakan desain penelitian &lt;em&gt;cohort retrospective&lt;/em&gt;&lt;em&gt;. &lt;/em&gt;Pengambilan data di RSJPD Harapan menggunakan rekam medis pasien rawat inap dengan pasien Covid-19  pada komorbid hipertensi pada periode November 2020 sampai April 2021. Teknik pengambilan sampel menggunakan &lt;em&gt;consequtive sampling&lt;/em&gt; dan Analisis statistik &lt;em&gt;Chi square&lt;/em&gt;. Hasil penelitian menunjukan,dari 80 pasien, subjek penelitian laki-laki sebanyak 45 pasien (56,31%), usia produktif 45 pasien (56,30%). Kesesuaian peresepan dosis dan frekuensi terapi Covid-19sebesar 99,03%. Hasil analisis bivariat menunjukan adanya perbedaan bermakna pada pemberian terapi suportif Covid-19 (p=0,034), saturasi oksigen (p=0,024) serta lama perawatan pasien (p=0,008) terhadap derajat keparahan penyakit. Adapun hasil terapi Covid-19 memiliki perbedaan bermakna terhadap derajat keparahan, terdapat pada terapi levofloxacin (p=0,034);osetalmivir (p=0,030); favipiravir (p=0,027); remdesivir (p=0,009) dan spironolakton (p=0,034).&lt;/p&gt;","author":[{"dropping-particle":"","family":"Kurniawan","given":"Adin Hakim","non-dropping-particle":"","parse-names":false,"suffix":""},{"dropping-particle":"","family":"Puspita","given":"Nanda","non-dropping-particle":"","parse-names":false,"suffix":""},{"dropping-particle":"","family":"Meitinawati","given":"Tri Indriyani","non-dropping-particle":"","parse-names":false,"suffix":""},{"dropping-particle":"","family":"Lestiani","given":"Lestiani","non-dropping-particle":"","parse-names":false,"suffix":""}],"container-title":"JPSCR: Journal of Pharmaceutical Science and Clinical Research","id":"ITEM-1","issue":"2","issued":{"date-parts":[["2022"]]},"page":"132","title":"Pengkajian Terapi COVID-19 Pada Pasien Rawat Inap Komorbid Hipertensi Terhadap Derajat Keparahan Penyakit di RSJPD Harapan Kita","type":"article-journal","volume":"7"},"uris":["http://www.mendeley.com/documents/?uuid=6c1a631a-7797-4059-9e5d-a04352188532"]}],"mendeley":{"formattedCitation":"(Kurniawan et al., 2022)","manualFormatting":"Kurniawan et al., (2022)","plainTextFormattedCitation":"(Kurniawan et al., 2022)","previouslyFormattedCitation":"(Kurniawan et al., 2022)"},"properties":{"noteIndex":0},"schema":"https://github.com/citation-style-language/schema/raw/master/csl-citation.json"}</w:instrText>
        </w:r>
        <w:r w:rsidR="00270EEE" w:rsidRPr="007F5A66">
          <w:rPr>
            <w:rStyle w:val="Hyperlink"/>
            <w:rFonts w:ascii="Times New Roman" w:hAnsi="Times New Roman" w:cs="Times New Roman"/>
            <w:u w:val="none"/>
          </w:rPr>
          <w:fldChar w:fldCharType="separate"/>
        </w:r>
        <w:r w:rsidR="00270EEE" w:rsidRPr="007F5A66">
          <w:rPr>
            <w:rStyle w:val="Hyperlink"/>
            <w:rFonts w:ascii="Times New Roman" w:hAnsi="Times New Roman" w:cs="Times New Roman"/>
            <w:noProof/>
            <w:u w:val="none"/>
          </w:rPr>
          <w:t xml:space="preserve">Kurniawan </w:t>
        </w:r>
        <w:r w:rsidR="00270EEE" w:rsidRPr="007F5A66">
          <w:rPr>
            <w:rStyle w:val="Hyperlink"/>
            <w:rFonts w:ascii="Times New Roman" w:hAnsi="Times New Roman" w:cs="Times New Roman"/>
            <w:i/>
            <w:noProof/>
            <w:u w:val="none"/>
          </w:rPr>
          <w:t>et al.,</w:t>
        </w:r>
        <w:r w:rsidR="00270EEE" w:rsidRPr="007F5A66">
          <w:rPr>
            <w:rStyle w:val="Hyperlink"/>
            <w:rFonts w:ascii="Times New Roman" w:hAnsi="Times New Roman" w:cs="Times New Roman"/>
            <w:noProof/>
            <w:u w:val="none"/>
          </w:rPr>
          <w:t xml:space="preserve"> (2022)</w:t>
        </w:r>
        <w:r w:rsidR="00270EEE" w:rsidRPr="007F5A66">
          <w:rPr>
            <w:rStyle w:val="Hyperlink"/>
            <w:rFonts w:ascii="Times New Roman" w:hAnsi="Times New Roman" w:cs="Times New Roman"/>
            <w:u w:val="none"/>
          </w:rPr>
          <w:fldChar w:fldCharType="end"/>
        </w:r>
      </w:hyperlink>
      <w:r w:rsidR="00270EEE" w:rsidRPr="007F5A66">
        <w:rPr>
          <w:rFonts w:ascii="Times New Roman" w:hAnsi="Times New Roman" w:cs="Times New Roman"/>
        </w:rPr>
        <w:t xml:space="preserve"> where 59 individuals (73.75%) with moderate to severe COVID-19 symptoms experienced temperature improvement.</w:t>
      </w:r>
    </w:p>
    <w:p w14:paraId="6885CECA" w14:textId="2AAEDBD8" w:rsidR="00270EEE" w:rsidRPr="007F5A66" w:rsidRDefault="00270EEE"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 xml:space="preserve">In addition to temperature improvement, improvement in respiratory rate values is also used as a therapeutic outcome parameter. </w:t>
      </w:r>
      <w:r w:rsidR="00365ECB" w:rsidRPr="007F5A66">
        <w:rPr>
          <w:rFonts w:ascii="Times New Roman" w:hAnsi="Times New Roman" w:cs="Times New Roman"/>
        </w:rPr>
        <w:t>In this study, 88.4% of the patients experienced an improvement in respiratory rate values (&lt;30x/minute).</w:t>
      </w:r>
      <w:r w:rsidRPr="007F5A66">
        <w:rPr>
          <w:rFonts w:ascii="Times New Roman" w:hAnsi="Times New Roman" w:cs="Times New Roman"/>
        </w:rPr>
        <w:t xml:space="preserve"> </w:t>
      </w:r>
      <w:r w:rsidR="00365ECB" w:rsidRPr="007F5A66">
        <w:rPr>
          <w:rFonts w:ascii="Times New Roman" w:hAnsi="Times New Roman" w:cs="Times New Roman"/>
        </w:rPr>
        <w:t xml:space="preserve">This result is lower than that of the study by </w:t>
      </w:r>
      <w:hyperlink w:anchor="syaifullah" w:history="1">
        <w:r w:rsidR="00365ECB" w:rsidRPr="007F5A66">
          <w:rPr>
            <w:rStyle w:val="Hyperlink"/>
            <w:rFonts w:ascii="Times New Roman" w:hAnsi="Times New Roman" w:cs="Times New Roman"/>
            <w:u w:val="none"/>
          </w:rPr>
          <w:fldChar w:fldCharType="begin" w:fldLock="1"/>
        </w:r>
        <w:r w:rsidR="00365ECB" w:rsidRPr="007F5A66">
          <w:rPr>
            <w:rStyle w:val="Hyperlink"/>
            <w:rFonts w:ascii="Times New Roman" w:hAnsi="Times New Roman" w:cs="Times New Roman"/>
            <w:u w:val="none"/>
          </w:rPr>
          <w:instrText>ADDIN CSL_CITATION {"citationItems":[{"id":"ITEM-1","itemData":{"DOI":"10.36408/mhjcm.v7i1a.482","ISSN":"2301-4369","abstract":"Latar belakang : Metode Wim Hoff merupakan kombinasi dari paparan dingin, tekhnik pernafasan, dan meditasi. Kombinasi antara terapi konvensional medis dengan terapi non farmakologis seperti pada Metode Wim Hoff yang berusaha mengkombinasikan antara yoga dengan pengaturan nafas sehingga memberi kesempatan pada peningkatan volume/kapasitas tidal paru menjadi stabil. Ada banyak variasi dari metode Wim Hoff meliputi mengontrol pernafasan,  menahan nafas, dan memulai pernafasan, ketiga fase tersebut dapat diulang dalam kurun waktu tiga kali secara berturut – turut atau lebih. Dengan dilakukan terus menerus sangat membantu peningkatkan sel darah merah, meningkatkan kapasitas tidal paru, meningkatkan sirkulasi, dan dapat dibuktikan secara klinis. Penelitian ini bertujuan untuk mengetahui pengaruh Metode Wim Hoff terhadap pola nafas, denyut jantung, dan SpO2 pasien Covid – 19 yang dirawat di Rumah Sakit Islam Sultan Agung Semarang.\r Metode : Metode yang digunakan dalam penelitian ini adalah quasi experiment dengan desain pre dan post test tanpa kelompok kontrol. Sampel pada penelitian ini dipilih secara consecutive, dan terdiri dari 25 responden dengan rincian 9 laki – laki dan 16 perempuan. Ditemukan hasil  bermakna antara intervensi sebelum dan sesudah terhadap pola nafas, dan SpO2, selanjutnya data diolah menggunakan uji paired T test dampak komparatif Wim Hoff dengan perbandingan respirasi, denyut jantung, SpO2 dan uji Wilcoxon signed rank test pada kelompok perlakuan didapatkan P = 0,0014 &lt; ? = 0,05, sehingga H0 ditolak. Pada kelompok kontrol didapatkan P = 1,000 &gt; ? = 0,05 sehingga H0 diterima, artinya bahwa ada pengaruh terhadap kemandirian responden kelompok perlakuan.\r Hasil : Hasil uji statistik adalah  p value 0,000 pada pola nafas dan SpO2, akan tetapi terhadap denyut jantung didapatkan p value 0,447.\r Simpulan : Metode Wim Hoff mampu menstabilkan pola nafas dan SpO2, akan tetapi tidak untuk denyut jantung.\r Kata kunci : Wim Hoff, Pola nafas, SpO2,  Denyut jantung\r  \r Background : Wim Hof Method (WHM) is combination of frequent cold exposure, breathing techniques and meditation. The combination of conventional medical therapy with non-pharmacological therapies such as the Wim Hoff Method which seeks to combine yoga with breath control so as to provide an opportunity for the increase in lung tidal volume / capacity to become stable.There are many types of breathing method including Controlled breathing, Breath retention, and Recovery. these three pha…","author":[{"dropping-particle":"","family":"Syaifulloh","given":"Moh","non-dropping-particle":"","parse-names":false,"suffix":""},{"dropping-particle":"","family":"Susanto","given":"Mujib Akhis","non-dropping-particle":"","parse-names":false,"suffix":""},{"dropping-particle":"","family":"Fasitasari","given":"Minidian","non-dropping-particle":"","parse-names":false,"suffix":""},{"dropping-particle":"","family":"Aziz","given":"Muhammad","non-dropping-particle":"","parse-names":false,"suffix":""},{"dropping-particle":"","family":"Pudjowati","given":"Saras","non-dropping-particle":"","parse-names":false,"suffix":""},{"dropping-particle":"","family":"Yasin","given":"Muhammad Fatah","non-dropping-particle":"","parse-names":false,"suffix":""},{"dropping-particle":"","family":"Setianto","given":"Rochady","non-dropping-particle":"","parse-names":false,"suffix":""}],"container-title":"Medica Hospitalia : Journal of Clinical Medicine","id":"ITEM-1","issue":"1A","issued":{"date-parts":[["2020"]]},"page":"171-175","title":"Efektivitas Terapi Metode Wim Hoff Terhadap Respirasi, Denyut Jantung, Dan SpO2 Pada Pasien Covid – 19 Di Rumah Sakit Islam Sultan Agung Semarang","type":"article-journal","volume":"7"},"uris":["http://www.mendeley.com/documents/?uuid=99905a33-2f9f-4ec7-8c52-c9fbf9cf07e3"]}],"mendeley":{"formattedCitation":"(Syaifulloh et al., 2020)","manualFormatting":"Syaifulloh et al., (2020)","plainTextFormattedCitation":"(Syaifulloh et al., 2020)","previouslyFormattedCitation":"(Syaifulloh et al., 2020)"},"properties":{"noteIndex":0},"schema":"https://github.com/citation-style-language/schema/raw/master/csl-citation.json"}</w:instrText>
        </w:r>
        <w:r w:rsidR="00365ECB" w:rsidRPr="007F5A66">
          <w:rPr>
            <w:rStyle w:val="Hyperlink"/>
            <w:rFonts w:ascii="Times New Roman" w:hAnsi="Times New Roman" w:cs="Times New Roman"/>
            <w:u w:val="none"/>
          </w:rPr>
          <w:fldChar w:fldCharType="separate"/>
        </w:r>
        <w:r w:rsidR="00365ECB" w:rsidRPr="007F5A66">
          <w:rPr>
            <w:rStyle w:val="Hyperlink"/>
            <w:rFonts w:ascii="Times New Roman" w:hAnsi="Times New Roman" w:cs="Times New Roman"/>
            <w:noProof/>
            <w:u w:val="none"/>
          </w:rPr>
          <w:t xml:space="preserve">Syaifulloh </w:t>
        </w:r>
        <w:r w:rsidR="00365ECB" w:rsidRPr="007F5A66">
          <w:rPr>
            <w:rStyle w:val="Hyperlink"/>
            <w:rFonts w:ascii="Times New Roman" w:hAnsi="Times New Roman" w:cs="Times New Roman"/>
            <w:i/>
            <w:noProof/>
            <w:u w:val="none"/>
          </w:rPr>
          <w:t>et al.</w:t>
        </w:r>
        <w:r w:rsidR="00365ECB" w:rsidRPr="007F5A66">
          <w:rPr>
            <w:rStyle w:val="Hyperlink"/>
            <w:rFonts w:ascii="Times New Roman" w:hAnsi="Times New Roman" w:cs="Times New Roman"/>
            <w:noProof/>
            <w:u w:val="none"/>
          </w:rPr>
          <w:t xml:space="preserve"> (2020)</w:t>
        </w:r>
        <w:r w:rsidR="00365ECB" w:rsidRPr="007F5A66">
          <w:rPr>
            <w:rStyle w:val="Hyperlink"/>
            <w:rFonts w:ascii="Times New Roman" w:hAnsi="Times New Roman" w:cs="Times New Roman"/>
            <w:u w:val="none"/>
          </w:rPr>
          <w:fldChar w:fldCharType="end"/>
        </w:r>
      </w:hyperlink>
      <w:r w:rsidR="00365ECB" w:rsidRPr="007F5A66">
        <w:rPr>
          <w:rFonts w:ascii="Times New Roman" w:hAnsi="Times New Roman" w:cs="Times New Roman"/>
        </w:rPr>
        <w:t>, which showed that 88% of COVID-19 patients experienced improvement in respiratory rate; this could be because the majority of patients were age range–26-45 years.</w:t>
      </w:r>
      <w:r w:rsidRPr="007F5A66">
        <w:rPr>
          <w:rFonts w:ascii="Times New Roman" w:hAnsi="Times New Roman" w:cs="Times New Roman"/>
        </w:rPr>
        <w:t xml:space="preserve"> </w:t>
      </w:r>
      <w:r w:rsidR="00365ECB" w:rsidRPr="007F5A66">
        <w:rPr>
          <w:rFonts w:ascii="Times New Roman" w:hAnsi="Times New Roman" w:cs="Times New Roman"/>
        </w:rPr>
        <w:t xml:space="preserve">Another study by </w:t>
      </w:r>
      <w:hyperlink w:anchor="yulianto" w:history="1">
        <w:r w:rsidR="00365ECB" w:rsidRPr="007F5A66">
          <w:rPr>
            <w:rStyle w:val="Hyperlink"/>
            <w:rFonts w:ascii="Times New Roman" w:hAnsi="Times New Roman" w:cs="Times New Roman"/>
            <w:u w:val="none"/>
          </w:rPr>
          <w:fldChar w:fldCharType="begin" w:fldLock="1"/>
        </w:r>
        <w:r w:rsidR="00365ECB" w:rsidRPr="007F5A66">
          <w:rPr>
            <w:rStyle w:val="Hyperlink"/>
            <w:rFonts w:ascii="Times New Roman" w:hAnsi="Times New Roman" w:cs="Times New Roman"/>
            <w:u w:val="none"/>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approach.","author":[{"dropping-particle":"","family":"Yulianto","given":"Anang Bekti","non-dropping-particle":"","parse-names":false,"suffix":""},{"dropping-particle":"","family":"Sartoyo","given":"","non-dropping-particle":"","parse-names":false,"suffix":""},{"dropping-particle":"","family":"Wardoyo","given":"Puspo","non-dropping-particle":"","parse-names":false,"suffix":""},{"dropping-particle":"","family":"Fariz","given":"Achmad","non-dropping-particle":"","parse-names":false,"suffix":""}],"container-title":"Sereal Untuk","id":"ITEM-1","issue":"1","issued":{"date-parts":[["2023"]]},"page":"51","title":"Jurnal Keperawatan Muhammadiyah Bengkulu","type":"article-journal","volume":"8"},"uris":["http://www.mendeley.com/documents/?uuid=3defd340-d699-4260-b6d5-24c4c7bc0f73"]}],"mendeley":{"formattedCitation":"(Yulianto et al., 2023)","manualFormatting":"A. B. Yulianto et al., (2023)","plainTextFormattedCitation":"(Yulianto et al., 2023)","previouslyFormattedCitation":"(Yulianto et al., 2023)"},"properties":{"noteIndex":0},"schema":"https://github.com/citation-style-language/schema/raw/master/csl-citation.json"}</w:instrText>
        </w:r>
        <w:r w:rsidR="00365ECB" w:rsidRPr="007F5A66">
          <w:rPr>
            <w:rStyle w:val="Hyperlink"/>
            <w:rFonts w:ascii="Times New Roman" w:hAnsi="Times New Roman" w:cs="Times New Roman"/>
            <w:u w:val="none"/>
          </w:rPr>
          <w:fldChar w:fldCharType="separate"/>
        </w:r>
        <w:r w:rsidR="00365ECB" w:rsidRPr="007F5A66">
          <w:rPr>
            <w:rStyle w:val="Hyperlink"/>
            <w:rFonts w:ascii="Times New Roman" w:hAnsi="Times New Roman" w:cs="Times New Roman"/>
            <w:noProof/>
            <w:u w:val="none"/>
          </w:rPr>
          <w:t>Yulianto</w:t>
        </w:r>
        <w:r w:rsidR="00365ECB" w:rsidRPr="007F5A66">
          <w:rPr>
            <w:rStyle w:val="Hyperlink"/>
            <w:rFonts w:ascii="Times New Roman" w:hAnsi="Times New Roman" w:cs="Times New Roman"/>
            <w:i/>
            <w:noProof/>
            <w:u w:val="none"/>
          </w:rPr>
          <w:t xml:space="preserve"> et al. </w:t>
        </w:r>
        <w:r w:rsidR="00365ECB" w:rsidRPr="007F5A66">
          <w:rPr>
            <w:rStyle w:val="Hyperlink"/>
            <w:rFonts w:ascii="Times New Roman" w:hAnsi="Times New Roman" w:cs="Times New Roman"/>
            <w:noProof/>
            <w:u w:val="none"/>
          </w:rPr>
          <w:t>(2023)</w:t>
        </w:r>
        <w:r w:rsidR="00365ECB" w:rsidRPr="007F5A66">
          <w:rPr>
            <w:rStyle w:val="Hyperlink"/>
            <w:rFonts w:ascii="Times New Roman" w:hAnsi="Times New Roman" w:cs="Times New Roman"/>
            <w:u w:val="none"/>
          </w:rPr>
          <w:fldChar w:fldCharType="end"/>
        </w:r>
      </w:hyperlink>
      <w:r w:rsidR="00365ECB" w:rsidRPr="007F5A66">
        <w:rPr>
          <w:rFonts w:ascii="Times New Roman" w:hAnsi="Times New Roman" w:cs="Times New Roman"/>
        </w:rPr>
        <w:t xml:space="preserve"> showed that 52% of patients experienced an improvement in respiratory rate values.</w:t>
      </w:r>
    </w:p>
    <w:p w14:paraId="705B052E" w14:textId="3DBF36F8" w:rsidR="00270EEE" w:rsidRPr="007F5A66" w:rsidRDefault="00365ECB"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The next therapeutic outcome parameter was improvement in the cough symptoms.</w:t>
      </w:r>
      <w:r w:rsidR="00270EEE" w:rsidRPr="007F5A66">
        <w:rPr>
          <w:rFonts w:ascii="Times New Roman" w:hAnsi="Times New Roman" w:cs="Times New Roman"/>
        </w:rPr>
        <w:t xml:space="preserve"> </w:t>
      </w:r>
      <w:r w:rsidRPr="007F5A66">
        <w:rPr>
          <w:rFonts w:ascii="Times New Roman" w:hAnsi="Times New Roman" w:cs="Times New Roman"/>
        </w:rPr>
        <w:t>In this study, the majority of patients presented with cough symptoms and 84.4% experienced improvement.</w:t>
      </w:r>
      <w:r w:rsidR="00270EEE" w:rsidRPr="007F5A66">
        <w:rPr>
          <w:rFonts w:ascii="Times New Roman" w:hAnsi="Times New Roman" w:cs="Times New Roman"/>
        </w:rPr>
        <w:t xml:space="preserve"> </w:t>
      </w:r>
      <w:r w:rsidRPr="007F5A66">
        <w:rPr>
          <w:rFonts w:ascii="Times New Roman" w:hAnsi="Times New Roman" w:cs="Times New Roman"/>
        </w:rPr>
        <w:t xml:space="preserve">This result is consistent with the findings of  </w:t>
      </w:r>
      <w:hyperlink w:anchor="khaerunnis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{"citationItems":[{"id":"ITEM-1","itemData":{"DOI":"10.33560/jmiki.v10i1.390","ISSN":"2337-585X","abstract":"Pada tanggal 7 Januari 2020, China mengidentifikasi kasus pneumonia yang tidak diketahui etiologinya sebagai jenis baru coronavirus atau biasa disebut COVID-19 Penelitian ini merupakan penelitian deskriptif kuantitatif dengan desain crosssectional. Penelitian dilakukan di Rumah Sakit Mekar Sari Bekasi dengan sampel 220 pasien COVID-19. Hasil penelitian menunjukan SPO tatalaksana pasien COVID-19 di Rumah Sakit Mekar Sari Bekasi menggunakan Pedoman Pencegahan dan Pengendalian COVID-19 oleh Kemenkes. Untuk karakteristik pasien pasien berjenis kelamin perempuan (50,9%). Kategori usia paling banyak adalah 46-59 Tahun (37,3%). Pekerjaan paling banyak non-medis (85,5%). Berdomisili di Kota Bekasi (69,1%). Gejala yang paling banyak dirasakan adalah batuk (84,1%). Tidak memiliki kondisi penyerta (59,5% ) tetapi kondisi penyerta paling banyak Hipertensi (22,3%). Hasil swab antigen positif (100%). Hasil PCR Positif (69,5%). Limfosit menurun (55,9%). Hasil X-Ray tidak normal (75,5%). Tidak memiliki riwayat kontak dan paparan virus (66,4%). Memiliki riwayat kontak dengan pasien COVID-19 (15,9%). Kriteria pasien terkonfirmasi COVID-19 (72,3%). Saat pulang pasien masih harus melakukan Isolasi Mandiri (39,5%). Kodefikasi kasus dengan ICD-10. Masyarakat harus mematuhi protokol kesehatan untuk pencegahan dan pengendalian kasus COVID-19 di Indonesia.","author":[{"dropping-particle":"","family":"Khaerunnisa","given":"Rizky","non-dropping-particle":"","parse-names":false,"suffix":""},{"dropping-particle":"","family":"Rumana","given":"Nanda Aula","non-dropping-particle":"","parse-names":false,"suffix":""},{"dropping-particle":"","family":"Yulia","given":"Noor","non-dropping-particle":"","parse-names":false,"suffix":""},{"dropping-particle":"","family":"Fannya","given":"Puteri","non-dropping-particle":"","parse-names":false,"suffix":""}],"container-title":"Jurnal Manajemen Informasi Kesehatan Indonesia","id":"ITEM-1","issue":"1","issued":{"date-parts":[["2022"]]},"page":"72","title":"Gambaran Karakteristik Pasien Covid-19 di Rumah Sakit Mekar Sari Bekasi Tahun 2020-2021","type":"article-journal","volume":"10"},"uris":["http://www.mendeley.com/documents/?uuid=a41d33e9-c951-4610-8691-f12a0993bb8c"]}],"mendeley":{"formattedCitation":"(Khaerunnisa et al., 2022)","manualFormatting":"Khaerunnisa et al., (2022)","plainTextFormattedCitation":"(Khaerunnisa et al., 2022)","previouslyFormattedCitation":"(Khaerunnisa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Khaerunnisa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which showed that 84.1% of COVID-19 patients experienced improvement in cough symptoms. This could be because the patients in the study by </w:t>
      </w:r>
      <w:hyperlink w:anchor="khaerunnis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{"citationItems":[{"id":"ITEM-1","itemData":{"DOI":"10.33560/jmiki.v10i1.390","ISSN":"2337-585X","abstract":"Pada tanggal 7 Januari 2020, China mengidentifikasi kasus pneumonia yang tidak diketahui etiologinya sebagai jenis baru coronavirus atau biasa disebut COVID-19 Penelitian ini merupakan penelitian deskriptif kuantitatif dengan desain crosssectional. Penelitian dilakukan di Rumah Sakit Mekar Sari Bekasi dengan sampel 220 pasien COVID-19. Hasil penelitian menunjukan SPO tatalaksana pasien COVID-19 di Rumah Sakit Mekar Sari Bekasi menggunakan Pedoman Pencegahan dan Pengendalian COVID-19 oleh Kemenkes. Untuk karakteristik pasien pasien berjenis kelamin perempuan (50,9%). Kategori usia paling banyak adalah 46-59 Tahun (37,3%). Pekerjaan paling banyak non-medis (85,5%). Berdomisili di Kota Bekasi (69,1%). Gejala yang paling banyak dirasakan adalah batuk (84,1%). Tidak memiliki kondisi penyerta (59,5% ) tetapi kondisi penyerta paling banyak Hipertensi (22,3%). Hasil swab antigen positif (100%). Hasil PCR Positif (69,5%). Limfosit menurun (55,9%). Hasil X-Ray tidak normal (75,5%). Tidak memiliki riwayat kontak dan paparan virus (66,4%). Memiliki riwayat kontak dengan pasien COVID-19 (15,9%). Kriteria pasien terkonfirmasi COVID-19 (72,3%). Saat pulang pasien masih harus melakukan Isolasi Mandiri (39,5%). Kodefikasi kasus dengan ICD-10. Masyarakat harus mematuhi protokol kesehatan untuk pencegahan dan pengendalian kasus COVID-19 di Indonesia.","author":[{"dropping-particle":"","family":"Khaerunnisa","given":"Rizky","non-dropping-particle":"","parse-names":false,"suffix":""},{"dropping-particle":"","family":"Rumana","given":"Nanda Aula","non-dropping-particle":"","parse-names":false,"suffix":""},{"dropping-particle":"","family":"Yulia","given":"Noor","non-dropping-particle":"","parse-names":false,"suffix":""},{"dropping-particle":"","family":"Fannya","given":"Puteri","non-dropping-particle":"","parse-names":false,"suffix":""}],"container-title":"Jurnal Manajemen Informasi Kesehatan Indonesia","id":"ITEM-1","issue":"1","issued":{"date-parts":[["2022"]]},"page":"72","title":"Gambaran Karakteristik Pasien Covid-19 di Rumah Sakit Mekar Sari Bekasi Tahun 2020-2021","type":"article-journal","volume":"10"},"uris":["http://www.mendeley.com/documents/?uuid=a41d33e9-c951-4610-8691-f12a0993bb8c"]}],"mendeley":{"formattedCitation":"(Khaerunnisa et al., 2022)","manualFormatting":"Khaerunnisa et al., (2022)","plainTextFormattedCitation":"(Khaerunnisa et al., 2022)","previouslyFormattedCitation":"(Khaerunnisa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Khaerunnisa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had mild to moderate symptoms, whereas this study focused on patients with severe symptoms who had less severe cough symptoms.</w:t>
      </w:r>
    </w:p>
    <w:p w14:paraId="6EE2A1D4" w14:textId="05C7CD68" w:rsidR="00270EEE" w:rsidRPr="007F5A66" w:rsidRDefault="00365ECB"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In this study, 71.1% of the discharged patients experienced improvement, whereas 28.9% were discharged.</w:t>
      </w:r>
      <w:r w:rsidR="00270EEE" w:rsidRPr="007F5A66">
        <w:rPr>
          <w:rFonts w:ascii="Times New Roman" w:hAnsi="Times New Roman" w:cs="Times New Roman"/>
        </w:rPr>
        <w:t xml:space="preserve"> </w:t>
      </w:r>
      <w:r w:rsidRPr="007F5A66">
        <w:rPr>
          <w:rFonts w:ascii="Times New Roman" w:hAnsi="Times New Roman" w:cs="Times New Roman"/>
        </w:rPr>
        <w:t xml:space="preserve">This result is lower than that of the study by </w:t>
      </w:r>
      <w:hyperlink w:anchor="maharia"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{"citationItems":[{"id":"ITEM-1","itemData":{"DOI":"10.37311/ijpe.v2i2.13958","abstract":"The development of cases of COVID-19 (coronavirus disease 2019) in the province Bali to increase until it ranks 10 th in Indonesia. This study aims to determine the characteristics of patients and the description of drug use for COVID-19 patients at Karangasem Hospital Bali for the period April 2020-Aril 2021. This study used a descriptive observational method with a cross-sectional design through a retrospective data search. The number of respondents as a sample was 200 patients with purposive sampling technique. The data collected is in the form of secondary data, which comes from medical records of COVID-19 patients at Karangasem Hospital. The results of the study showed that the most COVID-19 patients in Karangasem RSUD were from adults as many as 109 people (54.5%). Clinical symptoms experienced by all patients were fever with body temperature 38°C for more than 3 days and headache (100%). Patients who had comorbid as many as 196 people (98%) with pneumonia being the highest comorbid as many as 102 people (51%). The length of hospitalization for patients is generally 0-7 days by 69% (138 people). The highest patient status experienced moderate degree of symptoms by 89% (178 people) and severe 11% (22 people). The most drugs given to patients was vitamin C intravenously by 71% (142 people), while antiviral drugs in the form of oseltamivir (tamiflu) became the least by 1% (2 people). The characteristics of moderate-to-severe COVID-19 patients are dominated by male adult patients, have comorbidities (98%), clinical symptoms experienced by all patients are fever for more than 3 days and headache, with hospitalization for more than 3 days. The type of drug that is most often used is for antipyretic analgesics is paracetamol, the type of antibiotic is azithromycin, the type of antiviral is favipiravir, the type of corticosteroid is dexamethasone.","author":[{"dropping-particle":"","family":"Maharianingsih","given":"Ni Made","non-dropping-particle":"","parse-names":false,"suffix":""},{"dropping-particle":"","family":"Sudirta","given":"I Ketut","non-dropping-particle":"","parse-names":false,"suffix":""},{"dropping-particle":"","family":"Suryaningsih","given":"Ni Putu Aryati","non-dropping-particle":"","parse-names":false,"suffix":""}],"container-title":"Indonesian Journal of Pharmaceutical Education","id":"ITEM-1","issue":"2","issued":{"date-parts":[["2022"]]},"page":"101-109","title":"Karakteristik Pasien dan Penggunaan Obat Pada Pasien Covid-19 Derajat Sedang Hingga Berat","type":"article-journal","volume":"2"},"uris":["http://www.mendeley.com/documents/?uuid=4fae33da-1f85-4b0b-96b9-004ae83f2ef5"]}],"mendeley":{"formattedCitation":"(Maharianingsih et al., 2022)","manualFormatting":"Maharianingsih et al., (2022)","plainTextFormattedCitation":"(Maharianingsih et al., 2022)","previouslyFormattedCitation":"(Maharianingsih et al., 2022)"},"properties":{"noteIndex":0},"schema":"https://github.com/citation-style-language/schema/raw/master/csl-citation.json"}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Maharianingsih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(2022)</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in which 162 patients (81%) recovered; this could be due to the smaller number of patients in this study.</w:t>
      </w:r>
      <w:r w:rsidR="00270EEE" w:rsidRPr="007F5A66">
        <w:rPr>
          <w:rFonts w:ascii="Times New Roman" w:hAnsi="Times New Roman" w:cs="Times New Roman"/>
        </w:rPr>
        <w:t xml:space="preserve"> </w:t>
      </w:r>
      <w:r w:rsidRPr="007F5A66">
        <w:rPr>
          <w:rFonts w:ascii="Times New Roman" w:hAnsi="Times New Roman" w:cs="Times New Roman"/>
        </w:rPr>
        <w:t xml:space="preserve">Another study by </w:t>
      </w:r>
      <w:hyperlink w:anchor="ramatillah"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{"citationItems":[{"id":"ITEM-1","itemData":{"DOI":"10.1371/journal.pone.0250147","ISBN":"1111111111","ISSN":"19326203","PMID":"33861777","abstract":"Background Severe Acute Respiratory Syndrome Coronavirus-2 (SARS-CoV-2) is a virus that causes COVID-19, which has become a worldwide pandemic. However, until now, there is no vaccine or specific drug to prevent or treat COVID-19. Objectives To find out the effective treatment as an antiviral agent for COVID-19, to determine the correlation between sociodemography with clinical outcomes and duration of treatment, and to determine the relationship between comorbidities with clinical outcomes and duration of treatment for COVID-19 patients. Methods A prospective cohort study was conducted in this study. This study included only confirmed COVID-19 patients who were admitted to the hospital during April-May 2020. Convenience sampling was used to select 103 patients, but only 72 patients were suitable for inclusion. Results The survival analysis for COVID-19 patients using the Kaplan Meier method showed that patients receiving Oseltamivir + Hydroxychloroquine had an average survival rate of about 83% after undergoing treatment of about ten days. Gender (p = 0.450) and age (p = 0.226) did not have a significant correlation with the duration of treatment for COVID-19 patients. Gender (p = 0.174) and age (p = 0.065) also did not have a significant correlation with clinical outcome of COVID-19 patients. Comorbidities showed a significant correlation with duration of treatment (p = 0.002) and clinical outcome (p = 0.014) of COVID-19 patients. Conclusion The most effective antiviral agent in this study based on treatment duration was the combination of Oseltamivir + Hydroxychloroquine. The higher the patient’s average treatment duration is, the lower the average survival rate for COVID-19 patients.","author":[{"dropping-particle":"","family":"Ramatillah","given":"Diana Laila","non-dropping-particle":"","parse-names":false,"suffix":""},{"dropping-particle":"","family":"Isnaini","given":"Suri","non-dropping-particle":"","parse-names":false,"suffix":""}],"container-title":"PLoS ONE","id":"ITEM-1","issue":"4 April","issued":{"date-parts":[["2021"]]},"page":"1-11","title":"Treatment profiles and clinical outcomes of COVID-19 patients at private hospital in Jakarta","type":"article-journal","volume":"16"},"uris":["http://www.mendeley.com/documents/?uuid=e4bc49a5-d8a3-4ac5-934f-755883f90deb"]}],"mendeley":{"formattedCitation":"(Ramatillah &amp; Isnaini, 2021)","manualFormatting":"Ramatillah &amp; Isnaini, (2021)","plainTextFormattedCitation":"(Ramatillah &amp; Isnaini, 2021)","previouslyFormattedCitation":"(Ramatillah &amp; Isnaini,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Ramatillah and Isnaini (2021)</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xml:space="preserve"> reported that 22 individuals (81.5%) achieved clinical recovery.</w:t>
      </w:r>
    </w:p>
    <w:p w14:paraId="0767466B" w14:textId="5BA1C6C6" w:rsidR="00270EEE" w:rsidRPr="007F5A66" w:rsidRDefault="00365ECB" w:rsidP="007F5A66">
      <w:pPr>
        <w:spacing w:after="0" w:line="240" w:lineRule="auto"/>
        <w:ind w:firstLine="709"/>
        <w:jc w:val="both"/>
        <w:rPr>
          <w:rFonts w:ascii="Times New Roman" w:hAnsi="Times New Roman" w:cs="Times New Roman"/>
        </w:rPr>
      </w:pPr>
      <w:r w:rsidRPr="007F5A66">
        <w:rPr>
          <w:rFonts w:ascii="Times New Roman" w:hAnsi="Times New Roman" w:cs="Times New Roman"/>
        </w:rPr>
        <w:t>In this study, 48.9% of the patients used antiviral favipiravir.</w:t>
      </w:r>
      <w:r w:rsidR="00270EEE" w:rsidRPr="007F5A66">
        <w:rPr>
          <w:rFonts w:ascii="Times New Roman" w:hAnsi="Times New Roman" w:cs="Times New Roman"/>
        </w:rPr>
        <w:t xml:space="preserve"> </w:t>
      </w:r>
      <w:r w:rsidRPr="007F5A66">
        <w:rPr>
          <w:rFonts w:ascii="Times New Roman" w:hAnsi="Times New Roman" w:cs="Times New Roman"/>
        </w:rPr>
        <w:t xml:space="preserve">This aligns with the findings of </w:t>
      </w:r>
      <w:hyperlink w:anchor="hadiatuss"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{"citationItems":[{"id":"ITEM-1","itemData":{"DOI":"10.22146/jmpf.84815","ISSN":"2088-8139","abstract":"Penelitian mengenai antiviral yang efektif untuk COVID-19 masih terus dilakukan hingga saat ini. Favipiravir dan remdesivir merupakan antiviral yang telah direkomendasikan di Indonesia. Tujuan penelitian ini adalah untuk membandingkan luaran klinis favipiravir dan remdesivir pada pasien COVID-19 derajat sedang. Penelitian ini merupakan penelitian cohort retrospective yang dilakukan di RS Akademik UGM Yogyakarta menggunakan data rekam medis elektronik pasien COVID-19 derajat sedang yang dirawat inap sejak Juni 2021 – Maret 2022. Masing-masing kelompok terapi terdiri dari 88 subjek. Luaran klinis berupa kondisi membaik dan belum membaik dinilai menggunakan skala ordinal 7 poin progresivitas dan penyembuhan COVID-19 dari WHO. Analisis Chi-square dan regresi logistik berganda dilakukan untuk mengetahui hubungan variabel penelitian. Subjek penelitian dengan persentase terbanyak usia 18 – 59 tahun (70,5%), jenis kelamin laki-laki (53,4%), tidak obesitas (64,2%). Penyakit penyerta yang paling banyak adalah diabetes melitus (33%) dan hipertensi (30%). Kelompok favipiravir memberikan luaran klinis yang lebih baik daripada remdesivir (50,0% vs 35,3%, p-value = 0,048). Tidak terdapat perbedaan yang bermakna terkait angka kejadian yang tidak diinginkan pada kedua kelompok penelitian (p-value &gt; 0,05).","author":[{"dropping-particle":"","family":"Hadiatussalamah","given":"- -","non-dropping-particle":"","parse-names":false,"suffix":""},{"dropping-particle":"","family":"Andayani","given":"Tri Murti","non-dropping-particle":"","parse-names":false,"suffix":""},{"dropping-particle":"","family":"Sari","given":"Ika Puspita","non-dropping-particle":"","parse-names":false,"suffix":""}],"container-title":"JURNAL MANAJEMEN DAN PELAYANAN FARMASI (Journal of Management and Pharmacy Practice)","id":"ITEM-1","issue":"3","issued":{"date-parts":[["2023"]]},"page":"175-185","title":"Perbandingan Luaran Klinis Favipiravir dan Remdesivir pada Pasien Covid-19 Derajat Sedang di RS Akademik UGM Yogyakarta","type":"article-journal","volume":"13"},"uris":["http://www.mendeley.com/documents/?uuid=e89bc859-ac30-4be7-a6ef-67ab41db3a13"]}],"mendeley":{"formattedCitation":"(Hadiatussalamah et al., 2023)","manualFormatting":"Hadiatussalamah et al., (2023)","plainTextFormattedCitation":"(Hadiatussalamah et al., 2023)","previouslyFormattedCitation":"(Hadiatussalamah et al., 2023)"},"properties":{"noteIndex":0},"schema":"https://github.com/citation-style-language/schema/raw/master/csl-citation.json"}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Hadiatussalamah</w:t>
        </w:r>
        <w:r w:rsidRPr="007F5A66">
          <w:rPr>
            <w:rStyle w:val="Hyperlink"/>
            <w:rFonts w:ascii="Times New Roman" w:hAnsi="Times New Roman" w:cs="Times New Roman"/>
            <w:i/>
            <w:noProof/>
            <w:u w:val="none"/>
          </w:rPr>
          <w:t xml:space="preserve"> et al.</w:t>
        </w:r>
        <w:r w:rsidRPr="007F5A66">
          <w:rPr>
            <w:rStyle w:val="Hyperlink"/>
            <w:rFonts w:ascii="Times New Roman" w:hAnsi="Times New Roman" w:cs="Times New Roman"/>
            <w:noProof/>
            <w:u w:val="none"/>
          </w:rPr>
          <w:t xml:space="preserve"> (2023)</w:t>
        </w:r>
        <w:r w:rsidRPr="007F5A66">
          <w:rPr>
            <w:rStyle w:val="Hyperlink"/>
            <w:rFonts w:ascii="Times New Roman" w:hAnsi="Times New Roman" w:cs="Times New Roman"/>
            <w:u w:val="none"/>
          </w:rPr>
          <w:fldChar w:fldCharType="end"/>
        </w:r>
      </w:hyperlink>
      <w:r w:rsidRPr="007F5A66">
        <w:rPr>
          <w:rFonts w:ascii="Times New Roman" w:hAnsi="Times New Roman" w:cs="Times New Roman"/>
        </w:rPr>
        <w:t>, in which patients received a combination of antiviral, antibiotic, corticosteroid, anticoagulant, and convalescent plasma therapy, with favipiravir showing an effective rate with clinical recovery in 30 patients (34.1%), as determined by the WHO ordinal scale for COVID-19 disease progression and recovery.</w:t>
      </w:r>
      <w:r w:rsidR="00270EEE" w:rsidRPr="007F5A66">
        <w:rPr>
          <w:rFonts w:ascii="Times New Roman" w:hAnsi="Times New Roman" w:cs="Times New Roman"/>
        </w:rPr>
        <w:t xml:space="preserve"> </w:t>
      </w:r>
      <w:r w:rsidRPr="007F5A66">
        <w:rPr>
          <w:rFonts w:ascii="Times New Roman" w:hAnsi="Times New Roman" w:cs="Times New Roman"/>
        </w:rPr>
        <w:t>The study also indicated a significant association between the types of antivirals, specifically favipiravir and remdesivir, and the clinical outcomes.</w:t>
      </w:r>
      <w:r w:rsidR="00270EEE" w:rsidRPr="007F5A66">
        <w:rPr>
          <w:rFonts w:ascii="Times New Roman" w:hAnsi="Times New Roman" w:cs="Times New Roman"/>
        </w:rPr>
        <w:t xml:space="preserve"> The percentage of patients improving in the favipiravir group, 44 patients (50%), was greater than in the remdesivir group, 31 patients (35.3%). </w:t>
      </w:r>
      <w:r w:rsidRPr="007F5A66">
        <w:rPr>
          <w:rFonts w:ascii="Times New Roman" w:hAnsi="Times New Roman" w:cs="Times New Roman"/>
        </w:rPr>
        <w:t xml:space="preserve">Similar results were found in the study by </w:t>
      </w:r>
      <w:hyperlink w:anchor="damayanti"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{"citationItems":[{"id":"ITEM-1","itemData":{"DOI":"10.21109/kesmas.v16i4.5433","ISSN":"24600601","abstract":"COVID-19 is a major public health problem, with still questionable specific cure. Favipiravir is a COVID-19 antiviral that is potentially a therapy for COVID-19. This study aimed to analyze its effectivity and safety in moderate to critical hospitalized patients. This study was a retrospective cohort in a tertiary referral hospital in Denpasar City, Bali Province, Indonesia, from August 2020 to January 2021. There was a total of 192 patients; 96 in the favipiravir group and 96 in the non-favipiravir group (remdesivir/oseltamivir). Effectivity was measured by assessing the clinical condition at the end of the isolation period of 14 days. The favipiravir group showed better clinical conditions than the non-favipiravir group (79.2% vs. 56.3%; adjusted RR = 2.196; 95% CI = 1.084 - 4.451; p-value = 0.029), seen from being free of fever and respiratory problems. Stratification analysis demonstrated that the clinical improvement was significantly different in the severe/critical group in favor of favipiravir (RR = 1.573; 95% CI = 1.139-2.172). The most common non-serious adverse events (AE) found in the use of favipiravir were gastrointestinal disturbances (12.5%). In brief, favipiravir is effective in severe/critical cases, and less serious AE were found in its use. Appropriate treatment is expected to help in reducing the public health burden.","author":[{"dropping-particle":"","family":"Damayanti","given":"Herni","non-dropping-particle":"","parse-names":false,"suffix":""},{"dropping-particle":"","family":"Sajinadiyasa","given":"I. Gede K.","non-dropping-particle":"","parse-names":false,"suffix":""},{"dropping-particle":"","family":"Risni","given":"Hindun Wilda","non-dropping-particle":"","parse-names":false,"suffix":""},{"dropping-particle":"","family":"Sauriasari","given":"Rani","non-dropping-particle":"","parse-names":false,"suffix":""}],"container-title":"Kesmas","id":"ITEM-1","issue":"4","issued":{"date-parts":[["2021"]]},"page":"289-297","title":"The Effectiveness and Safety of Favipiravir in COVID-19 Hospitalized Patients at Tertiary Referral Hospital, Bali,Indonesia","type":"article-journal","volume":"16"},"uris":["http://www.mendeley.com/documents/?uuid=557094bb-acb0-40ee-bff0-ee78878835ab"]}],"mendeley":{"formattedCitation":"(Damayanti et al., 2021)","manualFormatting":"Damayanti et al., (2021)","plainTextFormattedCitation":"(Damayanti et al., 2021)","previouslyFormattedCitation":"(Damayanti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Damayanti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(2021)</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r w:rsidRPr="007F5A66">
        <w:rPr>
          <w:rFonts w:ascii="Times New Roman" w:hAnsi="Times New Roman" w:cs="Times New Roman"/>
        </w:rPr>
        <w:t xml:space="preserve"> who stated that favipiravir could enhance clinical improvement in COVID-19 patients at the end of the isolation period compared to other antivirals.</w:t>
      </w:r>
    </w:p>
    <w:p w14:paraId="200528DA" w14:textId="17A0FD10" w:rsidR="00270EEE" w:rsidRPr="007F5A66" w:rsidRDefault="00365ECB" w:rsidP="007F5A66">
      <w:pPr>
        <w:spacing w:after="0" w:line="240" w:lineRule="auto"/>
        <w:ind w:firstLine="709"/>
        <w:jc w:val="both"/>
        <w:rPr>
          <w:rFonts w:ascii="Times New Roman" w:hAnsi="Times New Roman" w:cs="Times New Roman"/>
        </w:rPr>
      </w:pPr>
      <w:r w:rsidRPr="007F5A66">
        <w:rPr>
          <w:rFonts w:ascii="Times New Roman" w:hAnsi="Times New Roman" w:cs="Times New Roman"/>
          <w:shd w:val="clear" w:color="auto" w:fill="FFFFFF"/>
        </w:rPr>
        <w:t>A systematic review involving 7 clinical trials with 6250 severe COVID-19 patients concluded that the use of corticosteroids in COVID-19 patients significantly reduced mortality rates and prevented disease progression.</w:t>
      </w:r>
      <w:r w:rsidR="00270EEE" w:rsidRPr="007F5A66">
        <w:rPr>
          <w:rFonts w:ascii="Times New Roman" w:hAnsi="Times New Roman" w:cs="Times New Roman"/>
          <w:shd w:val="clear" w:color="auto" w:fill="FFFFFF"/>
        </w:rPr>
        <w:t xml:space="preserve"> </w:t>
      </w:r>
      <w:r w:rsidRPr="007F5A66">
        <w:rPr>
          <w:rFonts w:ascii="Times New Roman" w:hAnsi="Times New Roman" w:cs="Times New Roman"/>
          <w:shd w:val="clear" w:color="auto" w:fill="FFFFFF"/>
        </w:rPr>
        <w:t xml:space="preserve">Corticosteroids play a role in suppressing </w:t>
      </w:r>
      <w:r w:rsidRPr="007F5A66">
        <w:rPr>
          <w:rFonts w:ascii="Times New Roman" w:hAnsi="Times New Roman" w:cs="Times New Roman"/>
          <w:shd w:val="clear" w:color="auto" w:fill="FFFFFF"/>
        </w:rPr>
        <w:lastRenderedPageBreak/>
        <w:t xml:space="preserve">immune dysfunction, leading to cytokine storms in COVID-19 patients </w:t>
      </w:r>
      <w:hyperlink w:anchor="mas" w:history="1">
        <w:r w:rsidRPr="007F5A66">
          <w:rPr>
            <w:rStyle w:val="Hyperlink"/>
            <w:rFonts w:ascii="Times New Roman" w:hAnsi="Times New Roman" w:cs="Times New Roman"/>
            <w:u w:val="none"/>
            <w:shd w:val="clear" w:color="auto" w:fill="FFFFFF"/>
          </w:rPr>
          <w:fldChar w:fldCharType="begin" w:fldLock="1"/>
        </w:r>
        <w:r w:rsidRPr="007F5A66">
          <w:rPr>
            <w:rStyle w:val="Hyperlink"/>
            <w:rFonts w:ascii="Times New Roman" w:hAnsi="Times New Roman" w:cs="Times New Roman"/>
            <w:u w:val="none"/>
            <w:shd w:val="clear" w:color="auto" w:fill="FFFFFF"/>
          </w:rPr>
          <w:instrText>ADDIN CSL_CITATION {"citationItems":[{"id":"ITEM-1","itemData":{"DOI":"10.1038/s41392-021-00521-7","ISSN":"20593635","PMID":"33612824","abstract":"The benefits and harms of corticosteroids for patients with severe coronavirus disease 2019 (COVID-19) remain unclear. We systematically searched PubMed, Embase, and Cochrane Central Register of Controlled Trials from December 31, 2019 to October 1, 2020 to identify randomized controlled trials (RCTs) that evaluated corticosteroids in severe COVID-19 patients. The primary outcome was all-cause mortality at the longest follow-up. Secondary outcomes included a composite disease progression (progression to intubation, ventilation, extracorporeal membrane oxygenation, ICU transfer, or death among those not ventilated at enrollment) and incidence of serious adverse events. A random-effects model was applied to calculate risk ratio (RR) with 95% confidence intervals (CIs). We used the Grading of Recommendations Assessment, Development, and Evaluation approach to evaluate the certainty of the evidence. Seven RCTs involving 6250 patients were included, of which the Randomized Evaluation of COVID-19 Therapy (RECOVERY) trial comprised nearly 78% of all included subjects. Results showed that corticosteroids were associated with a decreased all-cause mortality (27.3 vs. 31.1%; RR: 0.85; 95% CI: 0.73–0.99; P = 0.04; low-certainty evidence). Trial sequential analysis suggested that more trials were still required to confirm the results. However, such survival benefit was absent if RECOVERY trial was excluded (RR: 0.83; 95% CI: 0.65–1.06; P = 0.13). Furthermore, corticosteroids decreased the occurrence of composite disease progression (30.6 vs. 33.3%; RR: 0.77; 95% CI: 0.64–0.92; P = 0.005), but not increased the incidence of serious adverse events (3.5 vs. 3.4%; RR: 1.16; 95% CI: 0.39–3.43; P = 0.79).","author":[{"dropping-particle":"","family":"Ma","given":"Shaolei","non-dropping-particle":"","parse-names":false,"suffix":""},{"dropping-particle":"","family":"Xu","given":"Changsheng","non-dropping-particle":"","parse-names":false,"suffix":""},{"dropping-particle":"","family":"Liu","given":"Shijiang","non-dropping-particle":"","parse-names":false,"suffix":""},{"dropping-particle":"","family":"Sun","given":"Xiaodi","non-dropping-particle":"","parse-names":false,"suffix":""},{"dropping-particle":"","family":"Li","given":"Renqi","non-dropping-particle":"","parse-names":false,"suffix":""},{"dropping-particle":"","family":"Mao","given":"Mingjie","non-dropping-particle":"","parse-names":false,"suffix":""},{"dropping-particle":"","family":"Feng","given":"Shanwu","non-dropping-particle":"","parse-names":false,"suffix":""},{"dropping-particle":"","family":"Wang","given":"Xian","non-dropping-particle":"","parse-names":false,"suffix":""}],"container-title":"Signal Transduction and Targeted Therapy","id":"ITEM-1","issue":"1","issued":{"date-parts":[["2021"]]},"page":"1-7","publisher":"Springer US","title":"Efficacy and safety of systematic corticosteroids among severe COVID-19 patients: a systematic review and meta-analysis of randomized controlled trials","type":"article-journal","volume":"6"},"uris":["http://www.mendeley.com/documents/?uuid=bb22e5e9-d223-400b-8a69-b8c432f7bb24"]}],"mendeley":{"formattedCitation":"(Ma et al., 2021)","plainTextFormattedCitation":"(Ma et al., 2021)","previouslyFormattedCitation":"(Ma et al., 2021)"},"properties":{"noteIndex":0},"schema":"https://github.com/citation-style-language/schema/raw/master/csl-citation.json"}</w:instrText>
        </w:r>
        <w:r w:rsidRPr="007F5A66">
          <w:rPr>
            <w:rStyle w:val="Hyperlink"/>
            <w:rFonts w:ascii="Times New Roman" w:hAnsi="Times New Roman" w:cs="Times New Roman"/>
            <w:u w:val="none"/>
            <w:shd w:val="clear" w:color="auto" w:fill="FFFFFF"/>
          </w:rPr>
          <w:fldChar w:fldCharType="separate"/>
        </w:r>
        <w:r w:rsidRPr="007F5A66">
          <w:rPr>
            <w:rStyle w:val="Hyperlink"/>
            <w:rFonts w:ascii="Times New Roman" w:hAnsi="Times New Roman" w:cs="Times New Roman"/>
            <w:noProof/>
            <w:u w:val="none"/>
            <w:shd w:val="clear" w:color="auto" w:fill="FFFFFF"/>
          </w:rPr>
          <w:t xml:space="preserve">(Ma </w:t>
        </w:r>
        <w:r w:rsidRPr="007F5A66">
          <w:rPr>
            <w:rStyle w:val="Hyperlink"/>
            <w:rFonts w:ascii="Times New Roman" w:hAnsi="Times New Roman" w:cs="Times New Roman"/>
            <w:i/>
            <w:noProof/>
            <w:u w:val="none"/>
            <w:shd w:val="clear" w:color="auto" w:fill="FFFFFF"/>
          </w:rPr>
          <w:t xml:space="preserve">et al., </w:t>
        </w:r>
        <w:r w:rsidRPr="007F5A66">
          <w:rPr>
            <w:rStyle w:val="Hyperlink"/>
            <w:rFonts w:ascii="Times New Roman" w:hAnsi="Times New Roman" w:cs="Times New Roman"/>
            <w:noProof/>
            <w:u w:val="none"/>
            <w:shd w:val="clear" w:color="auto" w:fill="FFFFFF"/>
          </w:rPr>
          <w:t>2021)</w:t>
        </w:r>
        <w:r w:rsidRPr="007F5A66">
          <w:rPr>
            <w:rStyle w:val="Hyperlink"/>
            <w:rFonts w:ascii="Times New Roman" w:hAnsi="Times New Roman" w:cs="Times New Roman"/>
            <w:u w:val="none"/>
            <w:shd w:val="clear" w:color="auto" w:fill="FFFFFF"/>
          </w:rPr>
          <w:fldChar w:fldCharType="end"/>
        </w:r>
        <w:r w:rsidRPr="007F5A66">
          <w:rPr>
            <w:rStyle w:val="Hyperlink"/>
            <w:rFonts w:ascii="Times New Roman" w:hAnsi="Times New Roman" w:cs="Times New Roman"/>
            <w:u w:val="none"/>
            <w:shd w:val="clear" w:color="auto" w:fill="FFFFFF"/>
          </w:rPr>
          <w:t>.</w:t>
        </w:r>
      </w:hyperlink>
      <w:r w:rsidR="00270EEE" w:rsidRPr="007F5A66">
        <w:rPr>
          <w:rFonts w:ascii="Times New Roman" w:hAnsi="Times New Roman" w:cs="Times New Roman"/>
          <w:shd w:val="clear" w:color="auto" w:fill="FFFFFF"/>
        </w:rPr>
        <w:t xml:space="preserve"> </w:t>
      </w:r>
      <w:r w:rsidRPr="007F5A66">
        <w:rPr>
          <w:rFonts w:ascii="Times New Roman" w:hAnsi="Times New Roman" w:cs="Times New Roman"/>
          <w:shd w:val="clear" w:color="auto" w:fill="FFFFFF"/>
        </w:rPr>
        <w:t xml:space="preserve">Dexamethasone is the most extensively studied corticosteroid and has been shown to improve clinical outcomes in patients with severe COVID-19 </w:t>
      </w:r>
      <w:hyperlink w:anchor="toma" w:history="1">
        <w:r w:rsidRPr="007F5A66">
          <w:rPr>
            <w:rStyle w:val="Hyperlink"/>
            <w:rFonts w:ascii="Times New Roman" w:hAnsi="Times New Roman" w:cs="Times New Roman"/>
            <w:u w:val="none"/>
            <w:shd w:val="clear" w:color="auto" w:fill="FFFFFF"/>
          </w:rPr>
          <w:fldChar w:fldCharType="begin" w:fldLock="1"/>
        </w:r>
        <w:r w:rsidRPr="007F5A66">
          <w:rPr>
            <w:rStyle w:val="Hyperlink"/>
            <w:rFonts w:ascii="Times New Roman" w:hAnsi="Times New Roman" w:cs="Times New Roman"/>
            <w:u w:val="none"/>
            <w:shd w:val="clear" w:color="auto" w:fill="FFFFFF"/>
          </w:rPr>
          <w:instrText>ADDIN CSL_CITATION {"citationItems":[{"id":"ITEM-1","itemData":{"DOI":"10.1001/jama.2020.17021","ISSN":"15383598","PMID":"32876695","abstract":"Importance: Acute respiratory distress syndrome (ARDS) due to coronavirus disease 2019 (COVID-19) is associated with substantial mortality and use of health care resources. Dexamethasone use might attenuate lung injury in these patients. Objective: To determine whether intravenous dexamethasone increases the number of ventilator-free days among patients with COVID-19-associated ARDS. Design, Setting, and Participants: Multicenter, randomized, open-label, clinical trial conducted in 41 intensive care units (ICUs) in Brazil. Patients with COVID-19 and moderate to severe ARDS, according to the Berlin definition, were enrolled from April 17 to June 23, 2020. Final follow-up was completed on July 21, 2020. The trial was stopped early following publication of a related study before reaching the planned sample size of 350 patients. Interventions: Twenty mg of dexamethasone intravenously daily for 5 days, 10 mg of dexamethasone daily for 5 days or until ICU discharge, plus standard care (n =151) or standard care alone (n = 148). Main Outcomes and Measures: The primary outcome was ventilator-free days during the first 28 days, defined as being alive and free from mechanical ventilation. Secondary outcomes were all-cause mortality at 28 days, clinical status of patients at day 15 using a 6-point ordinal scale (ranging from 1, not hospitalized to 6, death), ICU-free days during the first 28 days, mechanical ventilation duration at 28 days, and Sequential Organ Failure Assessment (SOFA) scores (range, 0-24, with higher scores indicating greater organ dysfunction) at 48 hours, 72 hours, and 7 days. Results: A total of 299 patients (mean [SD] age, 61 [14] years; 37% women) were enrolled and all completed follow-up. Patients randomized to the dexamethasone group had a mean 6.6 ventilator-free days (95% CI, 5.0-8.2) during the first 28 days vs 4.0 ventilator-free days (95% CI, 2.9-5.4) in the standard care group (difference, 2.26; 95% CI, 0.2-4.38; P =.04). At 7 days, patients in the dexamethasone group had a mean SOFA score of 6.1 (95% CI, 5.5-6.7) vs 7.5 (95% CI, 6.9-8.1) in the standard care group (difference, -1.16; 95% CI, -1.94 to -0.38; P =.004). There was no significant difference in the prespecified secondary outcomes of all-cause mortality at 28 days, ICU-free days during the first 28 days, mechanical ventilation duration at 28 days, or the 6-point ordinal scale at 15 days. Thirty-three patients (21.9%) in the dexamethasone group vs 43 (29.1%) in the standard…","author":[{"dropping-particle":"","family":"Tomazini","given":"Bruno M.","non-dropping-particle":"","parse-names":false,"suffix":""},{"dropping-particle":"","family":"Maia","given":"Israel S.","non-dropping-particle":"","parse-names":false,"suffix":""},{"dropping-particle":"","family":"Cavalcanti","given":"Alexandre B.","non-dropping-particle":"","parse-names":false,"suffix":""},{"dropping-particle":"","family":"Berwanger","given":"Otavio","non-dropping-particle":"","parse-names":false,"suffix":""},{"dropping-particle":"","family":"Rosa","given":"Regis G.","non-dropping-particle":"","parse-names":false,"suffix":""},{"dropping-particle":"","family":"Veiga","given":"Viviane C.","non-dropping-particle":"","parse-names":false,"suffix":""},{"dropping-particle":"","family":"Avezum","given":"Alvaro","non-dropping-particle":"","parse-names":false,"suffix":""},{"dropping-particle":"","family":"Lopes","given":"Renato D.","non-dropping-particle":"","parse-names":false,"suffix":""},{"dropping-particle":"","family":"Bueno","given":"Flavia R.","non-dropping-particle":"","parse-names":false,"suffix":""},{"dropping-particle":"","family":"Silva","given":"Maria Vitoria A.O.","non-dropping-particle":"","parse-names":false,"suffix":""},{"dropping-particle":"","family":"Baldassare","given":"Franca P.","non-dropping-particle":"","parse-names":false,"suffix":""},{"dropping-particle":"","family":"Costa","given":"Eduardo L.V.","non-dropping-particle":"","parse-names":false,"suffix":""},{"dropping-particle":"","family":"Moura","given":"Ricardo A.B.","non-dropping-particle":"","parse-names":false,"suffix":""},{"dropping-particle":"","family":"Honorato","given":"Michele O.","non-dropping-particle":"","parse-names":false,"suffix":""},{"dropping-particle":"","family":"Costa","given":"Andre N.","non-dropping-particle":"","parse-names":false,"suffix":""},{"dropping-particle":"","family":"Damiani","given":"Lucas P.","non-dropping-particle":"","parse-names":false,"suffix":""},{"dropping-particle":"","family":"Lisboa","given":"Thiago","non-dropping-particle":"","parse-names":false,"suffix":""},{"dropping-particle":"","family":"Kawano-Dourado","given":"Letícia","non-dropping-particle":"","parse-names":false,"suffix":""},{"dropping-particle":"","family":"Zampieri","given":"Fernando G.","non-dropping-particle":"","parse-names":false,"suffix":""},{"dropping-particle":"","family":"Olivato","given":"Guilherme B.","non-dropping-particle":"","parse-names":false,"suffix":""},{"dropping-particle":"","family":"Righy","given":"Cassia","non-dropping-particle":"","parse-names":false,"suffix":""},{"dropping-particle":"","family":"Amendola","given":"Cristina P.","non-dropping-particle":"","parse-names":false,"suffix":""},{"dropping-particle":"","family":"Roepke","given":"Roberta M.L.","non-dropping-particle":"","parse-names":false,"suffix":""},{"dropping-particle":"","family":"Freitas","given":"Daniela H.M.","non-dropping-particle":"","parse-names":false,"suffix":""},{"dropping-particle":"","family":"Forte","given":"Daniel N.","non-dropping-particle":"","parse-names":false,"suffix":""},{"dropping-particle":"","family":"Freitas","given":"Flávio G.R.","non-dropping-particle":"","parse-names":false,"suffix":""},{"dropping-particle":"","family":"Fernandes","given":"Caio C.F.","non-dropping-particle":"","parse-names":false,"suffix":""},{"dropping-particle":"","family":"Melro","given":"Livia M.G.","non-dropping-particle":"","parse-names":false,"suffix":""},{"dropping-particle":"","family":"Junior","given":"Gedealvares F.S.","non-dropping-particle":"","parse-names":false,"suffix":""},{"dropping-particle":"","family":"Morais","given":"Douglas Costa","non-dropping-particle":"","parse-names":false,"suffix":""},{"dropping-particle":"","family":"Zung","given":"Stevin","non-dropping-particle":"","parse-names":false,"suffix":""},{"dropping-particle":"","family":"Machado","given":"Flávia R.","non-dropping-particle":"","parse-names":false,"suffix":""},{"dropping-particle":"","family":"Azevedo","given":"Luciano C.P.","non-dropping-particle":"","parse-names":false,"suffix":""}],"container-title":"JAMA - Journal of the American Medical Association","id":"ITEM-1","issue":"13","issued":{"date-parts":[["2020"]]},"page":"1307-1316","title":"Effect of Dexamethasone on Days Alive and Ventilator-Free in Patients with Moderate or Severe Acute Respiratory Distress Syndrome and COVID-19: The CoDEX Randomized Clinical Trial","type":"article-journal","volume":"324"},"uris":["http://www.mendeley.com/documents/?uuid=4579304b-2a17-4e8b-8772-d2d4e461a35b"]}],"mendeley":{"formattedCitation":"(Tomazini et al., 2020)","plainTextFormattedCitation":"(Tomazini et al., 2020)","previouslyFormattedCitation":"(Tomazini et al., 2020)"},"properties":{"noteIndex":0},"schema":"https://github.com/citation-style-language/schema/raw/master/csl-citation.json"}</w:instrText>
        </w:r>
        <w:r w:rsidRPr="007F5A66">
          <w:rPr>
            <w:rStyle w:val="Hyperlink"/>
            <w:rFonts w:ascii="Times New Roman" w:hAnsi="Times New Roman" w:cs="Times New Roman"/>
            <w:u w:val="none"/>
            <w:shd w:val="clear" w:color="auto" w:fill="FFFFFF"/>
          </w:rPr>
          <w:fldChar w:fldCharType="separate"/>
        </w:r>
        <w:r w:rsidRPr="007F5A66">
          <w:rPr>
            <w:rStyle w:val="Hyperlink"/>
            <w:rFonts w:ascii="Times New Roman" w:hAnsi="Times New Roman" w:cs="Times New Roman"/>
            <w:noProof/>
            <w:u w:val="none"/>
            <w:shd w:val="clear" w:color="auto" w:fill="FFFFFF"/>
          </w:rPr>
          <w:t xml:space="preserve">(Tomazini </w:t>
        </w:r>
        <w:r w:rsidRPr="007F5A66">
          <w:rPr>
            <w:rStyle w:val="Hyperlink"/>
            <w:rFonts w:ascii="Times New Roman" w:hAnsi="Times New Roman" w:cs="Times New Roman"/>
            <w:i/>
            <w:noProof/>
            <w:u w:val="none"/>
            <w:shd w:val="clear" w:color="auto" w:fill="FFFFFF"/>
          </w:rPr>
          <w:t>et al.,</w:t>
        </w:r>
        <w:r w:rsidRPr="007F5A66">
          <w:rPr>
            <w:rStyle w:val="Hyperlink"/>
            <w:rFonts w:ascii="Times New Roman" w:hAnsi="Times New Roman" w:cs="Times New Roman"/>
            <w:noProof/>
            <w:u w:val="none"/>
            <w:shd w:val="clear" w:color="auto" w:fill="FFFFFF"/>
          </w:rPr>
          <w:t xml:space="preserve"> 2020)</w:t>
        </w:r>
        <w:r w:rsidRPr="007F5A66">
          <w:rPr>
            <w:rStyle w:val="Hyperlink"/>
            <w:rFonts w:ascii="Times New Roman" w:hAnsi="Times New Roman" w:cs="Times New Roman"/>
            <w:u w:val="none"/>
            <w:shd w:val="clear" w:color="auto" w:fill="FFFFFF"/>
          </w:rPr>
          <w:fldChar w:fldCharType="end"/>
        </w:r>
      </w:hyperlink>
      <w:r w:rsidRPr="007F5A66">
        <w:rPr>
          <w:rFonts w:ascii="Times New Roman" w:hAnsi="Times New Roman" w:cs="Times New Roman"/>
          <w:shd w:val="clear" w:color="auto" w:fill="FFFFFF"/>
        </w:rPr>
        <w:t>.</w:t>
      </w:r>
    </w:p>
    <w:p w14:paraId="00FCEC98" w14:textId="454CDDFA" w:rsidR="00270EEE" w:rsidRPr="007F5A66" w:rsidRDefault="00365ECB"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Patients with severe or critical symptoms are at risk of mortality owing to weakened immune responses, leading to virus replication and tissue damage.</w:t>
      </w:r>
      <w:r w:rsidR="00270EEE" w:rsidRPr="007F5A66">
        <w:rPr>
          <w:rFonts w:ascii="Times New Roman" w:hAnsi="Times New Roman" w:cs="Times New Roman"/>
        </w:rPr>
        <w:t xml:space="preserve"> </w:t>
      </w:r>
      <w:r w:rsidRPr="007F5A66">
        <w:rPr>
          <w:rFonts w:ascii="Times New Roman" w:hAnsi="Times New Roman" w:cs="Times New Roman"/>
        </w:rPr>
        <w:t>Conversely, an excessive immune response can result in tissue damage.</w:t>
      </w:r>
      <w:r w:rsidR="00270EEE" w:rsidRPr="007F5A66">
        <w:rPr>
          <w:rFonts w:ascii="Times New Roman" w:hAnsi="Times New Roman" w:cs="Times New Roman"/>
        </w:rPr>
        <w:t xml:space="preserve"> </w:t>
      </w:r>
      <w:r w:rsidRPr="007F5A66">
        <w:rPr>
          <w:rFonts w:ascii="Times New Roman" w:hAnsi="Times New Roman" w:cs="Times New Roman"/>
        </w:rPr>
        <w:t>The reaction triggered by an exaggerated immune response is called a cytokine storm, which is characterized by a rapid increase in cytokine production as an infection response.</w:t>
      </w:r>
      <w:r w:rsidR="00270EEE" w:rsidRPr="007F5A66">
        <w:rPr>
          <w:rFonts w:ascii="Times New Roman" w:hAnsi="Times New Roman" w:cs="Times New Roman"/>
        </w:rPr>
        <w:t xml:space="preserve"> </w:t>
      </w:r>
      <w:r w:rsidRPr="007F5A66">
        <w:rPr>
          <w:rFonts w:ascii="Times New Roman" w:hAnsi="Times New Roman" w:cs="Times New Roman"/>
        </w:rPr>
        <w:t>The rapid increase in proinflammatory cytokine production can lead to inflammatory infiltration in the lung tissues, causing damage to the epithelial and endothelial parts of the lungs.</w:t>
      </w:r>
      <w:r w:rsidR="00270EEE" w:rsidRPr="007F5A66">
        <w:rPr>
          <w:rFonts w:ascii="Times New Roman" w:hAnsi="Times New Roman" w:cs="Times New Roman"/>
        </w:rPr>
        <w:t xml:space="preserve"> </w:t>
      </w:r>
      <w:r w:rsidRPr="007F5A66">
        <w:rPr>
          <w:rFonts w:ascii="Times New Roman" w:hAnsi="Times New Roman" w:cs="Times New Roman"/>
        </w:rPr>
        <w:t xml:space="preserve">This damage can result in multiorgan failure, ARDS, or death </w:t>
      </w:r>
      <w:hyperlink w:anchor="haq"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{"citationItems":[{"id":"ITEM-1","itemData":{"DOI":"10.53366/jimki.v9i1.338","ISSN":"2302-6391","abstract":"Pendahuluan: Pandemi penyakit virus corona (COVID-19) 2019 yang mulai mewabah pada awal tahun  2020 memicu ditetapkannya Public Health Emergency of International Concern (PHEIC) oleh WHO. Disebabkan oleh SARS-CoV-2, COVID-19 memiliki utamanya menginfeksi sistem pernafasan dengan menempel pada reseptor ACE2. Infeksi COVID-19 menyebabkan beragam manifestasi klinis mulai tanpa gejala hingga gejala berat yang mengancam nyawa bergantung pada berbagai faktor. Berbagai faktor yang mampu menentukan berat-ringannya manifestasi klinis yang ditimbulkan oleh infeksi COVID-19 sangat perlu diperhatikan oleh klinisi sehingga mampu mengantisipasi kondisi pasien sebelum manifestasi klinis tersebut muncul. Kajian literatur ini bertujuan untuk membahas dan merangkum berbagai literatur terkait beberapa faktor yang dinilai paling menentukan tingkat keparahan infeksi COVID-19.\r Metode: Kajian literatur ini menggunakan berbagai artikel jurnal yang didapatkan dari pusat data daring yaitu PubMed dan Google Scholar. Artikel yang dipilih berupa artikel penelitian, systematic review dan meta-analysis, serta narrative review terfokus pada transmisi, manifestasi klinis, patogenesis dan respon imun, serta faktor risiko tingkat keparahan dari COVID-19.\r Pembahasan: Dari hasil pencarian literatur, didapatkan bahwa beberapa faktor yang paling sering diamati dan paling menentukan tingkat keparahan infeksi COVID-19 adalah usia, penyakit komorbid, defisiensi vitamin D, dan obesitas. Keempat faktor ini bukan merupakan faktor yang berdiri sendiri dalam menentukan tingkat keparahan infeksi COVID-19 namun merupakan faktor yang saling terkait dan saling mempengaruhi satu sama lain dalam menentukan tingkat keparahan infeksi COVID-19 dengan mekanismenya masing – masing.\r Simpulan: Sebagian besar faktor yang menentukan tingkat keparahan COVID-19 merupakan faktor yang bisa dicegah. Hal ini membuat pengetahuan dan pemahaman klinisi mengenai faktor – faktor apa saja yang paling sering menentukan tingkat keparahan infeksi COVID-19 akan sangat membantu mencegah munculnya manifestasi klinis yang berat pada pasien COVID-19.","author":[{"dropping-particle":"","family":"Haq","given":"Abiyyu Didar","non-dropping-particle":"","parse-names":false,"suffix":""},{"dropping-particle":"","family":"Nugraha","given":"Adli Putra","non-dropping-particle":"","parse-names":false,"suffix":""},{"dropping-particle":"","family":"Wibisana","given":"I Komang Gede Andhika","non-dropping-particle":"","parse-names":false,"suffix":""},{"dropping-particle":"","family":"Anggy","given":"Febbi","non-dropping-particle":"","parse-names":false,"suffix":""},{"dropping-particle":"","family":"Damayanti","given":"Fiana","non-dropping-particle":"","parse-names":false,"suffix":""},{"dropping-particle":"","family":"Syifa","given":"R.R. Ditya Mutiara","non-dropping-particle":"","parse-names":false,"suffix":""},{"dropping-particle":"","family":"Widhiani","given":"Ni Putu Visty","non-dropping-particle":"","parse-names":false,"suffix":""},{"dropping-particle":"","family":"Warnaini","given":"Cut","non-dropping-particle":"","parse-names":false,"suffix":""}],"container-title":"JIMKI: Jurnal Ilmiah Mahasiswa Kedokteran Indonesia","id":"ITEM-1","issue":"1","issued":{"date-parts":[["2021"]]},"page":"48-55","title":"Faktor – Faktor Terkait Tingkat Keparahan Infeksi Coronavirus Disease 2019 (COVID-19): Sebuah Kajian Literatur","type":"article-journal","volume":"9"},"uris":["http://www.mendeley.com/documents/?uuid=88d9287e-e13c-4cb5-9585-d9b3d8556584"]}],"mendeley":{"formattedCitation":"(Haq et al., 2021)","plainTextFormattedCitation":"(Haq et al., 2021)","previouslyFormattedCitation":"(Haq et al., 2021)"},"properties":{"noteIndex":0},"schema":"https://github.com/citation-style-language/schema/raw/master/csl-citation.json"}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(Haq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2021)</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r w:rsidR="00270EEE" w:rsidRPr="007F5A66">
        <w:rPr>
          <w:rFonts w:ascii="Times New Roman" w:hAnsi="Times New Roman" w:cs="Times New Roman"/>
        </w:rPr>
        <w:t xml:space="preserve"> </w:t>
      </w:r>
    </w:p>
    <w:p w14:paraId="0069B27F" w14:textId="3BF605A5" w:rsidR="00270EEE" w:rsidRPr="007F5A66" w:rsidRDefault="00365ECB"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One of the conditions that affect the elderly is reduced competence of the immune system, caused by a decline in both the innate and adaptive immune systems.</w:t>
      </w:r>
      <w:r w:rsidR="00270EEE" w:rsidRPr="007F5A66">
        <w:rPr>
          <w:rFonts w:ascii="Times New Roman" w:hAnsi="Times New Roman" w:cs="Times New Roman"/>
        </w:rPr>
        <w:t xml:space="preserve"> </w:t>
      </w:r>
      <w:r w:rsidRPr="007F5A66">
        <w:rPr>
          <w:rFonts w:ascii="Times New Roman" w:hAnsi="Times New Roman" w:cs="Times New Roman"/>
        </w:rPr>
        <w:t>This results in a decrease in the number of immune response-related cells, such as TLR receptors and receptors on the surface of monocytes and macrophages, as well as in the number of neutrophils, dendritic cells, and T lymphocytes.</w:t>
      </w:r>
      <w:r w:rsidR="00270EEE" w:rsidRPr="007F5A66">
        <w:rPr>
          <w:rFonts w:ascii="Times New Roman" w:hAnsi="Times New Roman" w:cs="Times New Roman"/>
        </w:rPr>
        <w:t xml:space="preserve"> </w:t>
      </w:r>
      <w:r w:rsidRPr="007F5A66">
        <w:rPr>
          <w:rFonts w:ascii="Times New Roman" w:hAnsi="Times New Roman" w:cs="Times New Roman"/>
        </w:rPr>
        <w:t xml:space="preserve">The mortality rate of elderly patients is also influenced by the ability of B lymphocytes to differentiate </w:t>
      </w:r>
      <w:hyperlink w:anchor="dewit" w:history="1">
        <w:r w:rsidRPr="007F5A66">
          <w:rPr>
            <w:rStyle w:val="Hyperlink"/>
            <w:rFonts w:ascii="Times New Roman" w:hAnsi="Times New Roman" w:cs="Times New Roman"/>
            <w:u w:val="none"/>
          </w:rPr>
          <w:fldChar w:fldCharType="begin" w:fldLock="1"/>
        </w:r>
        <w:r w:rsidRPr="007F5A66">
          <w:rPr>
            <w:rStyle w:val="Hyperlink"/>
            <w:rFonts w:ascii="Times New Roman" w:hAnsi="Times New Roman" w:cs="Times New Roman"/>
            <w:u w:val="none"/>
          </w:rPr>
          <w:instrText>ADDIN CSL_CITATION {"citationItems":[{"id":"ITEM-1","itemData":{"DOI":"10.1038/nrmicro.2016.81","ISSN":"17401534","PMID":"27344959","abstract":"The emergence of Middle East respiratory syndrome coronavirus (MERS-CoV) in 2012 marked the second introduction of a highly pathogenic coronavirus into the human population in the twenty-first century. The continuing introductions of MERS-CoV from dromedary camels, the subsequent travel-related viral spread, the unprecedented nosocomial outbreaks and the high case-fatality rates highlight the need for prophylactic and therapeutic measures. Scientific advancements since the 2002-2003 severe acute respiratory syndrome coronavirus (SARS-CoV) pandemic allowed for rapid progress in our understanding of the epidemiology and pathogenesis of MERS-CoV and the development of therapeutics. In this Review, we detail our present understanding of the transmission and pathogenesis of SARS-CoV and MERS-CoV, and discuss the current state of development of measures to combat emerging coronaviruses.","author":[{"dropping-particle":"","family":"Wit","given":"Emmie","non-dropping-particle":"De","parse-names":false,"suffix":""},{"dropping-particle":"","family":"Doremalen","given":"Neeltje","non-dropping-particle":"Van","parse-names":false,"suffix":""},{"dropping-particle":"","family":"Falzarano","given":"Darryl","non-dropping-particle":"","parse-names":false,"suffix":""},{"dropping-particle":"","family":"Munster","given":"Vincent J.","non-dropping-particle":"","parse-names":false,"suffix":""}],"container-title":"Nature Reviews Microbiology","id":"ITEM-1","issue":"8","issued":{"date-parts":[["2016"]]},"page":"523-534","publisher":"Nature Publishing Group","title":"SARS and MERS: Recent insights into emerging coronaviruses","type":"article-journal","volume":"14"},"uris":["http://www.mendeley.com/documents/?uuid=563a27ef-385c-49dc-9f0a-74fa372828c4"]}],"mendeley":{"formattedCitation":"(De Wit et al., 2016)","plainTextFormattedCitation":"(De Wit et al., 2016)","previouslyFormattedCitation":"(De Wit et al., 2016)"},"properties":{"noteIndex":0},"schema":"https://github.com/citation-style-language/schema/raw/master/csl-citation.json"}</w:instrText>
        </w:r>
        <w:r w:rsidRPr="007F5A66">
          <w:rPr>
            <w:rStyle w:val="Hyperlink"/>
            <w:rFonts w:ascii="Times New Roman" w:hAnsi="Times New Roman" w:cs="Times New Roman"/>
            <w:u w:val="none"/>
          </w:rPr>
          <w:fldChar w:fldCharType="separate"/>
        </w:r>
        <w:r w:rsidRPr="007F5A66">
          <w:rPr>
            <w:rStyle w:val="Hyperlink"/>
            <w:rFonts w:ascii="Times New Roman" w:hAnsi="Times New Roman" w:cs="Times New Roman"/>
            <w:noProof/>
            <w:u w:val="none"/>
          </w:rPr>
          <w:t xml:space="preserve">(De Wit </w:t>
        </w:r>
        <w:r w:rsidRPr="007F5A66">
          <w:rPr>
            <w:rStyle w:val="Hyperlink"/>
            <w:rFonts w:ascii="Times New Roman" w:hAnsi="Times New Roman" w:cs="Times New Roman"/>
            <w:i/>
            <w:noProof/>
            <w:u w:val="none"/>
          </w:rPr>
          <w:t>et al.,</w:t>
        </w:r>
        <w:r w:rsidRPr="007F5A66">
          <w:rPr>
            <w:rStyle w:val="Hyperlink"/>
            <w:rFonts w:ascii="Times New Roman" w:hAnsi="Times New Roman" w:cs="Times New Roman"/>
            <w:noProof/>
            <w:u w:val="none"/>
          </w:rPr>
          <w:t xml:space="preserve"> 2016)</w:t>
        </w:r>
        <w:r w:rsidRPr="007F5A66">
          <w:rPr>
            <w:rStyle w:val="Hyperlink"/>
            <w:rFonts w:ascii="Times New Roman" w:hAnsi="Times New Roman" w:cs="Times New Roman"/>
            <w:u w:val="none"/>
          </w:rPr>
          <w:fldChar w:fldCharType="end"/>
        </w:r>
        <w:r w:rsidRPr="007F5A66">
          <w:rPr>
            <w:rStyle w:val="Hyperlink"/>
            <w:rFonts w:ascii="Times New Roman" w:hAnsi="Times New Roman" w:cs="Times New Roman"/>
            <w:u w:val="none"/>
          </w:rPr>
          <w:t>.</w:t>
        </w:r>
      </w:hyperlink>
    </w:p>
    <w:p w14:paraId="23A4E87B" w14:textId="5E9C53E8" w:rsidR="00270EEE" w:rsidRPr="007F5A66" w:rsidRDefault="00365ECB" w:rsidP="007F5A66">
      <w:pPr>
        <w:spacing w:after="0" w:line="240" w:lineRule="auto"/>
        <w:ind w:firstLine="567"/>
        <w:jc w:val="both"/>
        <w:rPr>
          <w:rFonts w:ascii="Times New Roman" w:hAnsi="Times New Roman" w:cs="Times New Roman"/>
        </w:rPr>
      </w:pPr>
      <w:r w:rsidRPr="007F5A66">
        <w:rPr>
          <w:rFonts w:ascii="Times New Roman" w:hAnsi="Times New Roman" w:cs="Times New Roman"/>
        </w:rPr>
        <w:t>The limitation of this study is that data collection was only conducted from August 2022 to 2023, resulting in a small number of patients with severe COVID-19 available for analysis.</w:t>
      </w:r>
      <w:r w:rsidR="00270EEE" w:rsidRPr="007F5A66">
        <w:rPr>
          <w:rFonts w:ascii="Times New Roman" w:hAnsi="Times New Roman" w:cs="Times New Roman"/>
        </w:rPr>
        <w:t xml:space="preserve"> </w:t>
      </w:r>
      <w:r w:rsidRPr="007F5A66">
        <w:rPr>
          <w:rFonts w:ascii="Times New Roman" w:hAnsi="Times New Roman" w:cs="Times New Roman"/>
        </w:rPr>
        <w:t>Additionally, the researchers did not investigate the dosage of medication administered to the patients, thus preventing the identification of other factors influencing the effectiveness of treatment in patients with severe COVID-19.</w:t>
      </w:r>
    </w:p>
    <w:p w14:paraId="066B9603" w14:textId="77777777" w:rsidR="00270EEE" w:rsidRPr="007F5A66" w:rsidRDefault="00270EEE" w:rsidP="007F5A66">
      <w:pPr>
        <w:spacing w:after="160" w:line="240" w:lineRule="auto"/>
        <w:rPr>
          <w:rFonts w:ascii="Times New Roman" w:eastAsia="Times New Roman" w:hAnsi="Times New Roman" w:cs="Times New Roman"/>
        </w:rPr>
      </w:pPr>
    </w:p>
    <w:p w14:paraId="1CA7A85E" w14:textId="5E9A24DA" w:rsidR="00A8131E" w:rsidRPr="007F5A66" w:rsidRDefault="00A30B02" w:rsidP="007F5A66">
      <w:pPr>
        <w:pStyle w:val="Heading1"/>
        <w:spacing w:line="240" w:lineRule="auto"/>
        <w:ind w:firstLine="0"/>
        <w:jc w:val="left"/>
        <w:rPr>
          <w:sz w:val="22"/>
          <w:szCs w:val="22"/>
        </w:rPr>
      </w:pPr>
      <w:r w:rsidRPr="007F5A66">
        <w:rPr>
          <w:sz w:val="22"/>
          <w:szCs w:val="22"/>
        </w:rPr>
        <w:t xml:space="preserve">CONCLUSION </w:t>
      </w:r>
    </w:p>
    <w:p w14:paraId="516C3ED4" w14:textId="003FDC3D" w:rsidR="00270EEE" w:rsidRPr="007F5A66" w:rsidRDefault="00270EEE" w:rsidP="007F5A66">
      <w:pPr>
        <w:tabs>
          <w:tab w:val="left" w:pos="0"/>
        </w:tabs>
        <w:spacing w:after="0" w:line="240" w:lineRule="auto"/>
        <w:ind w:firstLine="709"/>
        <w:jc w:val="both"/>
        <w:rPr>
          <w:rFonts w:ascii="Times New Roman" w:hAnsi="Times New Roman" w:cs="Times New Roman"/>
        </w:rPr>
      </w:pPr>
      <w:r w:rsidRPr="007F5A66">
        <w:rPr>
          <w:rFonts w:ascii="Times New Roman" w:hAnsi="Times New Roman" w:cs="Times New Roman"/>
        </w:rPr>
        <w:t xml:space="preserve">The </w:t>
      </w:r>
      <w:r w:rsidR="00CC1800" w:rsidRPr="007F5A66">
        <w:rPr>
          <w:rFonts w:ascii="Times New Roman" w:hAnsi="Times New Roman" w:cs="Times New Roman"/>
        </w:rPr>
        <w:t>therapy provided to patients with severe COVID-19 at PKU Muhammadiyah Gamping Hospital from August 2022 to 2023 yielded effectiveness percentages for each therapeutic outcome.</w:t>
      </w:r>
      <w:r w:rsidRPr="007F5A66">
        <w:rPr>
          <w:rFonts w:ascii="Times New Roman" w:hAnsi="Times New Roman" w:cs="Times New Roman"/>
        </w:rPr>
        <w:t xml:space="preserve"> </w:t>
      </w:r>
      <w:r w:rsidR="00CC1800" w:rsidRPr="007F5A66">
        <w:rPr>
          <w:rFonts w:ascii="Times New Roman" w:hAnsi="Times New Roman" w:cs="Times New Roman"/>
        </w:rPr>
        <w:t>These outcomes included SpO</w:t>
      </w:r>
      <w:r w:rsidR="00CC1800" w:rsidRPr="007F5A66">
        <w:rPr>
          <w:rFonts w:ascii="Times New Roman" w:hAnsi="Times New Roman" w:cs="Times New Roman"/>
          <w:vertAlign w:val="subscript"/>
        </w:rPr>
        <w:t>2</w:t>
      </w:r>
      <w:r w:rsidR="00CC1800" w:rsidRPr="007F5A66">
        <w:rPr>
          <w:rFonts w:ascii="Times New Roman" w:hAnsi="Times New Roman" w:cs="Times New Roman"/>
        </w:rPr>
        <w:t xml:space="preserve"> values ≥93% in 88.9% of cases, temperature improvement to &lt;38.0°C in 88.9%, respiratory rate improvement to &lt;30x/minute in 84.4%, improvement in cough symptoms in 84.4%, and patient discharge with recovery in 71.1%.</w:t>
      </w:r>
    </w:p>
    <w:p w14:paraId="53ACD091" w14:textId="77777777" w:rsidR="00A8131E" w:rsidRPr="007F5A66" w:rsidRDefault="00A8131E" w:rsidP="007F5A66">
      <w:pPr>
        <w:spacing w:after="0" w:line="240" w:lineRule="auto"/>
        <w:rPr>
          <w:rFonts w:ascii="Times New Roman" w:eastAsia="Times New Roman" w:hAnsi="Times New Roman" w:cs="Times New Roman"/>
          <w:b/>
        </w:rPr>
      </w:pPr>
      <w:bookmarkStart w:id="5" w:name="_heading=h.3znysh7" w:colFirst="0" w:colLast="0"/>
      <w:bookmarkEnd w:id="5"/>
    </w:p>
    <w:p w14:paraId="27CA3D65" w14:textId="08CB84CE" w:rsidR="00A8131E" w:rsidRPr="007F5A66" w:rsidRDefault="00A30B02" w:rsidP="007F5A66">
      <w:pPr>
        <w:pStyle w:val="Heading1"/>
        <w:spacing w:line="240" w:lineRule="auto"/>
        <w:ind w:firstLine="0"/>
        <w:jc w:val="left"/>
        <w:rPr>
          <w:sz w:val="22"/>
          <w:szCs w:val="22"/>
        </w:rPr>
      </w:pPr>
      <w:r w:rsidRPr="007F5A66">
        <w:rPr>
          <w:sz w:val="22"/>
          <w:szCs w:val="22"/>
        </w:rPr>
        <w:t xml:space="preserve">REFERENCES </w:t>
      </w:r>
    </w:p>
    <w:bookmarkStart w:id="6" w:name="abobakar"/>
    <w:bookmarkEnd w:id="6"/>
    <w:p w14:paraId="1035E931"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b/>
          <w:i/>
        </w:rPr>
        <w:fldChar w:fldCharType="begin" w:fldLock="1"/>
      </w:r>
      <w:r w:rsidRPr="007F5A66">
        <w:rPr>
          <w:rFonts w:ascii="Times New Roman" w:hAnsi="Times New Roman" w:cs="Times New Roman"/>
          <w:b/>
          <w:i/>
        </w:rPr>
        <w:instrText xml:space="preserve">ADDIN Mendeley Bibliography CSL_BIBLIOGRAPHY </w:instrText>
      </w:r>
      <w:r w:rsidRPr="007F5A66">
        <w:rPr>
          <w:rFonts w:ascii="Times New Roman" w:hAnsi="Times New Roman" w:cs="Times New Roman"/>
          <w:b/>
          <w:i/>
        </w:rPr>
        <w:fldChar w:fldCharType="separate"/>
      </w:r>
      <w:r w:rsidRPr="007F5A66">
        <w:rPr>
          <w:rFonts w:ascii="Times New Roman" w:hAnsi="Times New Roman" w:cs="Times New Roman"/>
          <w:noProof/>
        </w:rPr>
        <w:t xml:space="preserve">Abobaker, A., Alzwi, A., &amp; Alraied, A. H. A. (2020). Overview of the possible role of vitamin C in management of COVID-19. </w:t>
      </w:r>
      <w:r w:rsidRPr="007F5A66">
        <w:rPr>
          <w:rFonts w:ascii="Times New Roman" w:hAnsi="Times New Roman" w:cs="Times New Roman"/>
          <w:i/>
          <w:iCs/>
          <w:noProof/>
        </w:rPr>
        <w:t>Pharmacological Reports</w:t>
      </w:r>
      <w:r w:rsidRPr="007F5A66">
        <w:rPr>
          <w:rFonts w:ascii="Times New Roman" w:hAnsi="Times New Roman" w:cs="Times New Roman"/>
          <w:noProof/>
        </w:rPr>
        <w:t xml:space="preserve">, </w:t>
      </w:r>
      <w:r w:rsidRPr="007F5A66">
        <w:rPr>
          <w:rFonts w:ascii="Times New Roman" w:hAnsi="Times New Roman" w:cs="Times New Roman"/>
          <w:i/>
          <w:iCs/>
          <w:noProof/>
        </w:rPr>
        <w:t>72</w:t>
      </w:r>
      <w:r w:rsidRPr="007F5A66">
        <w:rPr>
          <w:rFonts w:ascii="Times New Roman" w:hAnsi="Times New Roman" w:cs="Times New Roman"/>
          <w:noProof/>
        </w:rPr>
        <w:t>(6), 1517–1528. https://doi.org/10.1007/s43440-020-00176-1</w:t>
      </w:r>
    </w:p>
    <w:p w14:paraId="7F3FC0C2"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7" w:name="ahmed"/>
      <w:bookmarkEnd w:id="7"/>
      <w:r w:rsidRPr="007F5A66">
        <w:rPr>
          <w:rFonts w:ascii="Times New Roman" w:hAnsi="Times New Roman" w:cs="Times New Roman"/>
          <w:noProof/>
        </w:rPr>
        <w:t xml:space="preserve">Ahmed, M. H., &amp; Hassan, A. (2020). Dexamethasone for the Treatment of Coronavirus Disease (COVID-19): a Review. </w:t>
      </w:r>
      <w:r w:rsidRPr="007F5A66">
        <w:rPr>
          <w:rFonts w:ascii="Times New Roman" w:hAnsi="Times New Roman" w:cs="Times New Roman"/>
          <w:i/>
          <w:iCs/>
          <w:noProof/>
        </w:rPr>
        <w:t>SN Comprehensive Clinical Medicine</w:t>
      </w:r>
      <w:r w:rsidRPr="007F5A66">
        <w:rPr>
          <w:rFonts w:ascii="Times New Roman" w:hAnsi="Times New Roman" w:cs="Times New Roman"/>
          <w:noProof/>
        </w:rPr>
        <w:t xml:space="preserve">, </w:t>
      </w:r>
      <w:r w:rsidRPr="007F5A66">
        <w:rPr>
          <w:rFonts w:ascii="Times New Roman" w:hAnsi="Times New Roman" w:cs="Times New Roman"/>
          <w:i/>
          <w:iCs/>
          <w:noProof/>
        </w:rPr>
        <w:t>2</w:t>
      </w:r>
      <w:r w:rsidRPr="007F5A66">
        <w:rPr>
          <w:rFonts w:ascii="Times New Roman" w:hAnsi="Times New Roman" w:cs="Times New Roman"/>
          <w:noProof/>
        </w:rPr>
        <w:t>(12), 2637–2646. https://doi.org/10.1007/s42399-020-00610-8</w:t>
      </w:r>
    </w:p>
    <w:p w14:paraId="4BD2C903"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8" w:name="amartya"/>
      <w:r w:rsidRPr="007F5A66">
        <w:rPr>
          <w:rFonts w:ascii="Times New Roman" w:hAnsi="Times New Roman" w:cs="Times New Roman"/>
          <w:noProof/>
        </w:rPr>
        <w:t>Amartya</w:t>
      </w:r>
      <w:bookmarkEnd w:id="8"/>
      <w:r w:rsidRPr="007F5A66">
        <w:rPr>
          <w:rFonts w:ascii="Times New Roman" w:hAnsi="Times New Roman" w:cs="Times New Roman"/>
          <w:noProof/>
        </w:rPr>
        <w:t xml:space="preserve"> Noor, R., Harliansyah, H., &amp; Widayanti, E. (2023). Hubungan Kualitas Hidup Terhadap Harga Diri Lansia Selama Pandemi Covid-19. </w:t>
      </w:r>
      <w:r w:rsidRPr="007F5A66">
        <w:rPr>
          <w:rFonts w:ascii="Times New Roman" w:hAnsi="Times New Roman" w:cs="Times New Roman"/>
          <w:i/>
          <w:iCs/>
          <w:noProof/>
        </w:rPr>
        <w:t>Cerdika: Jurnal Ilmiah Indonesia</w:t>
      </w:r>
      <w:r w:rsidRPr="007F5A66">
        <w:rPr>
          <w:rFonts w:ascii="Times New Roman" w:hAnsi="Times New Roman" w:cs="Times New Roman"/>
          <w:noProof/>
        </w:rPr>
        <w:t xml:space="preserve">, </w:t>
      </w:r>
      <w:r w:rsidRPr="007F5A66">
        <w:rPr>
          <w:rFonts w:ascii="Times New Roman" w:hAnsi="Times New Roman" w:cs="Times New Roman"/>
          <w:i/>
          <w:iCs/>
          <w:noProof/>
        </w:rPr>
        <w:t>3</w:t>
      </w:r>
      <w:r w:rsidRPr="007F5A66">
        <w:rPr>
          <w:rFonts w:ascii="Times New Roman" w:hAnsi="Times New Roman" w:cs="Times New Roman"/>
          <w:noProof/>
        </w:rPr>
        <w:t>(1), 12–19. https://doi.org/10.59141/cerdika.v3i1.515</w:t>
      </w:r>
    </w:p>
    <w:p w14:paraId="70765FB7"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9" w:name="annweiler"/>
      <w:bookmarkEnd w:id="9"/>
      <w:r w:rsidRPr="007F5A66">
        <w:rPr>
          <w:rFonts w:ascii="Times New Roman" w:hAnsi="Times New Roman" w:cs="Times New Roman"/>
          <w:noProof/>
        </w:rPr>
        <w:t xml:space="preserve">Annweiler, G., Corvaisier, M., Gautier, J., Dubée, V., Legrand, E., Sacco, G., &amp; Annweiler, C. (2020). Vitamin d supplementation associated to better survival in hospitalized frail elderly covid-19 patients: The geria-covid quasi-experimental study. </w:t>
      </w:r>
      <w:r w:rsidRPr="007F5A66">
        <w:rPr>
          <w:rFonts w:ascii="Times New Roman" w:hAnsi="Times New Roman" w:cs="Times New Roman"/>
          <w:i/>
          <w:iCs/>
          <w:noProof/>
        </w:rPr>
        <w:t>Nutrients</w:t>
      </w:r>
      <w:r w:rsidRPr="007F5A66">
        <w:rPr>
          <w:rFonts w:ascii="Times New Roman" w:hAnsi="Times New Roman" w:cs="Times New Roman"/>
          <w:noProof/>
        </w:rPr>
        <w:t xml:space="preserve">, </w:t>
      </w:r>
      <w:r w:rsidRPr="007F5A66">
        <w:rPr>
          <w:rFonts w:ascii="Times New Roman" w:hAnsi="Times New Roman" w:cs="Times New Roman"/>
          <w:i/>
          <w:iCs/>
          <w:noProof/>
        </w:rPr>
        <w:t>12</w:t>
      </w:r>
      <w:r w:rsidRPr="007F5A66">
        <w:rPr>
          <w:rFonts w:ascii="Times New Roman" w:hAnsi="Times New Roman" w:cs="Times New Roman"/>
          <w:noProof/>
        </w:rPr>
        <w:t>(11), 1–12. https://doi.org/10.3390/nu12113377</w:t>
      </w:r>
    </w:p>
    <w:p w14:paraId="0842D157" w14:textId="2CFE0419"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0" w:name="bpom"/>
      <w:r w:rsidRPr="007F5A66">
        <w:rPr>
          <w:rFonts w:ascii="Times New Roman" w:hAnsi="Times New Roman" w:cs="Times New Roman"/>
          <w:noProof/>
        </w:rPr>
        <w:t>BPOM</w:t>
      </w:r>
      <w:bookmarkEnd w:id="10"/>
      <w:r w:rsidRPr="007F5A66">
        <w:rPr>
          <w:rFonts w:ascii="Times New Roman" w:hAnsi="Times New Roman" w:cs="Times New Roman"/>
          <w:noProof/>
        </w:rPr>
        <w:t xml:space="preserve">-Badan Pengawas Obat dan Makanan. (2022). </w:t>
      </w:r>
      <w:r w:rsidR="0008097C" w:rsidRPr="007F5A66">
        <w:rPr>
          <w:rFonts w:ascii="Times New Roman" w:hAnsi="Times New Roman" w:cs="Times New Roman"/>
          <w:i/>
          <w:iCs/>
          <w:noProof/>
        </w:rPr>
        <w:t>Informatorium Obat COVID-19 di Indonesia Edisi 4 Badan Pengawas Obat Dan Makanan Republik Indonesia</w:t>
      </w:r>
      <w:r w:rsidR="0008097C" w:rsidRPr="007F5A66">
        <w:rPr>
          <w:rFonts w:ascii="Times New Roman" w:hAnsi="Times New Roman" w:cs="Times New Roman"/>
          <w:noProof/>
        </w:rPr>
        <w:t>.</w:t>
      </w:r>
    </w:p>
    <w:p w14:paraId="0665B2C7"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1" w:name="burhan"/>
      <w:bookmarkEnd w:id="11"/>
      <w:r w:rsidRPr="007F5A66">
        <w:rPr>
          <w:rFonts w:ascii="Times New Roman" w:hAnsi="Times New Roman" w:cs="Times New Roman"/>
          <w:noProof/>
        </w:rPr>
        <w:t xml:space="preserve">Burhan, E., Susanto, A. D., Nasution, S. A., Eka, G., Pitoyo,  ceva W., Susilo, A., Firdaus, I., Santoso, A., Juzar, D. A., &amp; Arif, S. K. (2022). Cedera miokardium pada infeksi COVID-19. In </w:t>
      </w:r>
      <w:r w:rsidRPr="007F5A66">
        <w:rPr>
          <w:rFonts w:ascii="Times New Roman" w:hAnsi="Times New Roman" w:cs="Times New Roman"/>
          <w:i/>
          <w:iCs/>
          <w:noProof/>
        </w:rPr>
        <w:t>Pedoman tatalaksana COVID-19 edisi 4</w:t>
      </w:r>
      <w:r w:rsidRPr="007F5A66">
        <w:rPr>
          <w:rFonts w:ascii="Times New Roman" w:hAnsi="Times New Roman" w:cs="Times New Roman"/>
          <w:noProof/>
        </w:rPr>
        <w:t>.</w:t>
      </w:r>
    </w:p>
    <w:p w14:paraId="06882A4E" w14:textId="21D73AD0"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2" w:name="cartika"/>
      <w:bookmarkEnd w:id="12"/>
      <w:r w:rsidRPr="007F5A66">
        <w:rPr>
          <w:rFonts w:ascii="Times New Roman" w:hAnsi="Times New Roman" w:cs="Times New Roman"/>
          <w:noProof/>
        </w:rPr>
        <w:t xml:space="preserve">Cartika, H., Kurniawan, A. H., Hasbi, F., &amp; Suryani, D. (2022). </w:t>
      </w:r>
      <w:r w:rsidR="0008097C" w:rsidRPr="007F5A66">
        <w:rPr>
          <w:rFonts w:ascii="Times New Roman" w:hAnsi="Times New Roman" w:cs="Times New Roman"/>
          <w:i/>
          <w:iCs/>
          <w:noProof/>
        </w:rPr>
        <w:t>Profile Of Prescribing COVID-19 Drug Therapy In Inpatients At Jurusan Farmasi , Politeknik Kesehatan Kemenkes Jakarta Ii Jl . Percetakan Negara No . 23 Jakarta Pusat , 10560 , Indonesia Pendahuluan</w:t>
      </w:r>
      <w:r w:rsidRPr="007F5A66">
        <w:rPr>
          <w:rFonts w:ascii="Times New Roman" w:hAnsi="Times New Roman" w:cs="Times New Roman"/>
          <w:i/>
          <w:iCs/>
          <w:noProof/>
        </w:rPr>
        <w:t xml:space="preserve"> SARS-CoV-2 , penyebab Penyakit Coronavirus 2019 ( COVID-1</w:t>
      </w:r>
      <w:r w:rsidRPr="007F5A66">
        <w:rPr>
          <w:rFonts w:ascii="Times New Roman" w:hAnsi="Times New Roman" w:cs="Times New Roman"/>
          <w:noProof/>
        </w:rPr>
        <w:t xml:space="preserve">. </w:t>
      </w:r>
      <w:r w:rsidRPr="007F5A66">
        <w:rPr>
          <w:rFonts w:ascii="Times New Roman" w:hAnsi="Times New Roman" w:cs="Times New Roman"/>
          <w:i/>
          <w:iCs/>
          <w:noProof/>
        </w:rPr>
        <w:t>13</w:t>
      </w:r>
      <w:r w:rsidRPr="007F5A66">
        <w:rPr>
          <w:rFonts w:ascii="Times New Roman" w:hAnsi="Times New Roman" w:cs="Times New Roman"/>
          <w:noProof/>
        </w:rPr>
        <w:t xml:space="preserve">(1), </w:t>
      </w:r>
      <w:r w:rsidRPr="007F5A66">
        <w:rPr>
          <w:rFonts w:ascii="Times New Roman" w:hAnsi="Times New Roman" w:cs="Times New Roman"/>
          <w:noProof/>
        </w:rPr>
        <w:lastRenderedPageBreak/>
        <w:t>1–11.</w:t>
      </w:r>
    </w:p>
    <w:p w14:paraId="30CB93AE"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3" w:name="conti"/>
      <w:bookmarkEnd w:id="13"/>
      <w:r w:rsidRPr="007F5A66">
        <w:rPr>
          <w:rFonts w:ascii="Times New Roman" w:hAnsi="Times New Roman" w:cs="Times New Roman"/>
          <w:noProof/>
        </w:rPr>
        <w:t xml:space="preserve">Conti, P. (2020). </w:t>
      </w:r>
      <w:r w:rsidRPr="007F5A66">
        <w:rPr>
          <w:rFonts w:ascii="Times New Roman" w:hAnsi="Times New Roman" w:cs="Times New Roman"/>
          <w:i/>
          <w:iCs/>
          <w:noProof/>
        </w:rPr>
        <w:t>Coronavirus COV-19 / SARS-CoV-2 affects women less than men : clinical response to viral infection CORONAVIRUS COV-19 / SARS-CoV-2 AFFECTS WOMEN LESS THAN MEN :</w:t>
      </w:r>
      <w:r w:rsidRPr="007F5A66">
        <w:rPr>
          <w:rFonts w:ascii="Times New Roman" w:hAnsi="Times New Roman" w:cs="Times New Roman"/>
          <w:noProof/>
        </w:rPr>
        <w:t xml:space="preserve"> </w:t>
      </w:r>
      <w:r w:rsidRPr="007F5A66">
        <w:rPr>
          <w:rFonts w:ascii="Times New Roman" w:hAnsi="Times New Roman" w:cs="Times New Roman"/>
          <w:i/>
          <w:iCs/>
          <w:noProof/>
        </w:rPr>
        <w:t>April</w:t>
      </w:r>
      <w:r w:rsidRPr="007F5A66">
        <w:rPr>
          <w:rFonts w:ascii="Times New Roman" w:hAnsi="Times New Roman" w:cs="Times New Roman"/>
          <w:noProof/>
        </w:rPr>
        <w:t>. https://doi.org/10.23812/Editorial-Conti-3</w:t>
      </w:r>
    </w:p>
    <w:p w14:paraId="0CED4D89"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4" w:name="damayanti"/>
      <w:bookmarkEnd w:id="14"/>
      <w:r w:rsidRPr="007F5A66">
        <w:rPr>
          <w:rFonts w:ascii="Times New Roman" w:hAnsi="Times New Roman" w:cs="Times New Roman"/>
          <w:noProof/>
        </w:rPr>
        <w:t xml:space="preserve">Damayanti, H., Sajinadiyasa, I. G. K., Risni, H. W., &amp; Sauriasari, R. (2021). The Effectiveness and Safety of Favipiravir in COVID-19 Hospitalized Patients at Tertiary Referral Hospital, Bali,Indonesia. </w:t>
      </w:r>
      <w:r w:rsidRPr="007F5A66">
        <w:rPr>
          <w:rFonts w:ascii="Times New Roman" w:hAnsi="Times New Roman" w:cs="Times New Roman"/>
          <w:i/>
          <w:iCs/>
          <w:noProof/>
        </w:rPr>
        <w:t>Kesmas</w:t>
      </w:r>
      <w:r w:rsidRPr="007F5A66">
        <w:rPr>
          <w:rFonts w:ascii="Times New Roman" w:hAnsi="Times New Roman" w:cs="Times New Roman"/>
          <w:noProof/>
        </w:rPr>
        <w:t xml:space="preserve">, </w:t>
      </w:r>
      <w:r w:rsidRPr="007F5A66">
        <w:rPr>
          <w:rFonts w:ascii="Times New Roman" w:hAnsi="Times New Roman" w:cs="Times New Roman"/>
          <w:i/>
          <w:iCs/>
          <w:noProof/>
        </w:rPr>
        <w:t>16</w:t>
      </w:r>
      <w:r w:rsidRPr="007F5A66">
        <w:rPr>
          <w:rFonts w:ascii="Times New Roman" w:hAnsi="Times New Roman" w:cs="Times New Roman"/>
          <w:noProof/>
        </w:rPr>
        <w:t>(4), 289–297. https://doi.org/10.21109/kesmas.v16i4.5433</w:t>
      </w:r>
    </w:p>
    <w:p w14:paraId="06C433A6"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5" w:name="dewit"/>
      <w:bookmarkEnd w:id="15"/>
      <w:r w:rsidRPr="007F5A66">
        <w:rPr>
          <w:rFonts w:ascii="Times New Roman" w:hAnsi="Times New Roman" w:cs="Times New Roman"/>
          <w:noProof/>
        </w:rPr>
        <w:t xml:space="preserve">De Wit, E., Van Doremalen, N., Falzarano, D., &amp; Munster, V. J. (2016). SARS and MERS: Recent insights into emerging coronaviruses. </w:t>
      </w:r>
      <w:r w:rsidRPr="007F5A66">
        <w:rPr>
          <w:rFonts w:ascii="Times New Roman" w:hAnsi="Times New Roman" w:cs="Times New Roman"/>
          <w:i/>
          <w:iCs/>
          <w:noProof/>
        </w:rPr>
        <w:t>Nature Reviews Microbiology</w:t>
      </w:r>
      <w:r w:rsidRPr="007F5A66">
        <w:rPr>
          <w:rFonts w:ascii="Times New Roman" w:hAnsi="Times New Roman" w:cs="Times New Roman"/>
          <w:noProof/>
        </w:rPr>
        <w:t xml:space="preserve">, </w:t>
      </w:r>
      <w:r w:rsidRPr="007F5A66">
        <w:rPr>
          <w:rFonts w:ascii="Times New Roman" w:hAnsi="Times New Roman" w:cs="Times New Roman"/>
          <w:i/>
          <w:iCs/>
          <w:noProof/>
        </w:rPr>
        <w:t>14</w:t>
      </w:r>
      <w:r w:rsidRPr="007F5A66">
        <w:rPr>
          <w:rFonts w:ascii="Times New Roman" w:hAnsi="Times New Roman" w:cs="Times New Roman"/>
          <w:noProof/>
        </w:rPr>
        <w:t>(8), 523–534. https://doi.org/10.1038/nrmicro.2016.81</w:t>
      </w:r>
    </w:p>
    <w:p w14:paraId="2FFE2798"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6" w:name="gildel"/>
      <w:bookmarkEnd w:id="16"/>
      <w:r w:rsidRPr="007F5A66">
        <w:rPr>
          <w:rFonts w:ascii="Times New Roman" w:hAnsi="Times New Roman" w:cs="Times New Roman"/>
          <w:noProof/>
        </w:rPr>
        <w:t xml:space="preserve">Gil-Del-Valle, L., Gravier-Hernández, R., Baldoquin-Rodríguez, W., Sierra-Vázquez, B., Perez-Díaz, A. B., Sariol-Resik, P., Prieto-Dominguez, T., Delgado-Guerra, M. M., Sánchez- Márquez, J. A., López-Fernández, O. E., Fonseca-Betancourt, F., Valdés-Lanza, L., Orraca-Castillo, O., Van Ostade, X., Vanden Berghe, W., Vanlerberghe, V., &amp; Guzmán-Tirado, M. G. (2023). Adverse Drug Reactions during COVID-19 Treatment: A Comprehensive Analysis Focused on Hospitalized Patients, with the Use of a Survey in Cuba in 2020. </w:t>
      </w:r>
      <w:r w:rsidRPr="007F5A66">
        <w:rPr>
          <w:rFonts w:ascii="Times New Roman" w:hAnsi="Times New Roman" w:cs="Times New Roman"/>
          <w:i/>
          <w:iCs/>
          <w:noProof/>
        </w:rPr>
        <w:t>Advances in Pharmacological and Pharmaceutical Sciences</w:t>
      </w:r>
      <w:r w:rsidRPr="007F5A66">
        <w:rPr>
          <w:rFonts w:ascii="Times New Roman" w:hAnsi="Times New Roman" w:cs="Times New Roman"/>
          <w:noProof/>
        </w:rPr>
        <w:t xml:space="preserve">, </w:t>
      </w:r>
      <w:r w:rsidRPr="007F5A66">
        <w:rPr>
          <w:rFonts w:ascii="Times New Roman" w:hAnsi="Times New Roman" w:cs="Times New Roman"/>
          <w:i/>
          <w:iCs/>
          <w:noProof/>
        </w:rPr>
        <w:t>2023</w:t>
      </w:r>
      <w:r w:rsidRPr="007F5A66">
        <w:rPr>
          <w:rFonts w:ascii="Times New Roman" w:hAnsi="Times New Roman" w:cs="Times New Roman"/>
          <w:noProof/>
        </w:rPr>
        <w:t>(Ci). https://doi.org/10.1155/2023/1995642</w:t>
      </w:r>
    </w:p>
    <w:p w14:paraId="4441C637" w14:textId="1AAB5DCB"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7" w:name="hadiatuss"/>
      <w:bookmarkEnd w:id="17"/>
      <w:r w:rsidRPr="007F5A66">
        <w:rPr>
          <w:rFonts w:ascii="Times New Roman" w:hAnsi="Times New Roman" w:cs="Times New Roman"/>
          <w:noProof/>
        </w:rPr>
        <w:t xml:space="preserve">Hadiatussalamah, - -, Andayani, T. M., &amp; Sari, I. P. (2023). Perbandingan Luaran Klinis Favipiravir dan Remdesivir pada Pasien Covid-19 Derajat Sedang di RS Akademik UGM Yogyakarta. </w:t>
      </w:r>
      <w:r w:rsidR="0008097C" w:rsidRPr="007F5A66">
        <w:rPr>
          <w:rFonts w:ascii="Times New Roman" w:hAnsi="Times New Roman" w:cs="Times New Roman"/>
          <w:i/>
          <w:iCs/>
          <w:noProof/>
        </w:rPr>
        <w:t>Jurnal Manajemen Dan Pelayanan Farmasi</w:t>
      </w:r>
      <w:r w:rsidRPr="007F5A66">
        <w:rPr>
          <w:rFonts w:ascii="Times New Roman" w:hAnsi="Times New Roman" w:cs="Times New Roman"/>
          <w:i/>
          <w:iCs/>
          <w:noProof/>
        </w:rPr>
        <w:t xml:space="preserve"> (Journal of Management and Pharmacy Practice)</w:t>
      </w:r>
      <w:r w:rsidRPr="007F5A66">
        <w:rPr>
          <w:rFonts w:ascii="Times New Roman" w:hAnsi="Times New Roman" w:cs="Times New Roman"/>
          <w:noProof/>
        </w:rPr>
        <w:t xml:space="preserve">, </w:t>
      </w:r>
      <w:r w:rsidRPr="007F5A66">
        <w:rPr>
          <w:rFonts w:ascii="Times New Roman" w:hAnsi="Times New Roman" w:cs="Times New Roman"/>
          <w:i/>
          <w:iCs/>
          <w:noProof/>
        </w:rPr>
        <w:t>13</w:t>
      </w:r>
      <w:r w:rsidRPr="007F5A66">
        <w:rPr>
          <w:rFonts w:ascii="Times New Roman" w:hAnsi="Times New Roman" w:cs="Times New Roman"/>
          <w:noProof/>
        </w:rPr>
        <w:t>(3), 175–185. https://doi.org/10.22146/jmpf.84815</w:t>
      </w:r>
    </w:p>
    <w:p w14:paraId="2A5DF736"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8" w:name="haq"/>
      <w:bookmarkEnd w:id="18"/>
      <w:r w:rsidRPr="007F5A66">
        <w:rPr>
          <w:rFonts w:ascii="Times New Roman" w:hAnsi="Times New Roman" w:cs="Times New Roman"/>
          <w:noProof/>
        </w:rPr>
        <w:t xml:space="preserve">Haq, A. D., Nugraha, A. P., Wibisana, I. K. G. A., Anggy, F., Damayanti, F., Syifa, R. R. D. M., Widhiani, N. P. V., &amp; Warnaini, C. (2021). Faktor – Faktor Terkait Tingkat Keparahan Infeksi Coronavirus Disease 2019 (COVID-19): Sebuah Kajian Literatur. </w:t>
      </w:r>
      <w:r w:rsidRPr="007F5A66">
        <w:rPr>
          <w:rFonts w:ascii="Times New Roman" w:hAnsi="Times New Roman" w:cs="Times New Roman"/>
          <w:i/>
          <w:iCs/>
          <w:noProof/>
        </w:rPr>
        <w:t>JIMKI: Jurnal Ilmiah Mahasiswa Kedokteran Indonesia</w:t>
      </w:r>
      <w:r w:rsidRPr="007F5A66">
        <w:rPr>
          <w:rFonts w:ascii="Times New Roman" w:hAnsi="Times New Roman" w:cs="Times New Roman"/>
          <w:noProof/>
        </w:rPr>
        <w:t xml:space="preserve">, </w:t>
      </w:r>
      <w:r w:rsidRPr="007F5A66">
        <w:rPr>
          <w:rFonts w:ascii="Times New Roman" w:hAnsi="Times New Roman" w:cs="Times New Roman"/>
          <w:i/>
          <w:iCs/>
          <w:noProof/>
        </w:rPr>
        <w:t>9</w:t>
      </w:r>
      <w:r w:rsidRPr="007F5A66">
        <w:rPr>
          <w:rFonts w:ascii="Times New Roman" w:hAnsi="Times New Roman" w:cs="Times New Roman"/>
          <w:noProof/>
        </w:rPr>
        <w:t>(1), 48–55. https://doi.org/10.53366/jimki.v9i1.338</w:t>
      </w:r>
    </w:p>
    <w:p w14:paraId="71E1942D" w14:textId="378BFE6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19" w:name="haqim"/>
      <w:bookmarkEnd w:id="19"/>
      <w:r w:rsidRPr="007F5A66">
        <w:rPr>
          <w:rFonts w:ascii="Times New Roman" w:hAnsi="Times New Roman" w:cs="Times New Roman"/>
          <w:noProof/>
        </w:rPr>
        <w:t xml:space="preserve">Haqim, L. N., Adji, A., &amp; Setiadi, P. (2023). </w:t>
      </w:r>
      <w:r w:rsidR="0008097C" w:rsidRPr="007F5A66">
        <w:rPr>
          <w:rFonts w:ascii="Times New Roman" w:hAnsi="Times New Roman" w:cs="Times New Roman"/>
          <w:i/>
          <w:iCs/>
          <w:noProof/>
        </w:rPr>
        <w:t>Perbandingan Efektivitas Dan Efek Samping Antivirus Favipiravir Dan Remdesivir Pada Pasien COVID-19</w:t>
      </w:r>
      <w:r w:rsidR="0008097C" w:rsidRPr="007F5A66">
        <w:rPr>
          <w:rFonts w:ascii="Times New Roman" w:hAnsi="Times New Roman" w:cs="Times New Roman"/>
          <w:noProof/>
        </w:rPr>
        <w:t>.</w:t>
      </w:r>
    </w:p>
    <w:p w14:paraId="75FE8013"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0" w:name="hong"/>
      <w:bookmarkEnd w:id="20"/>
      <w:r w:rsidRPr="007F5A66">
        <w:rPr>
          <w:rFonts w:ascii="Times New Roman" w:hAnsi="Times New Roman" w:cs="Times New Roman"/>
          <w:noProof/>
        </w:rPr>
        <w:t xml:space="preserve">Hong, J. M., Hu, L. H., Zhong, Q. S., Zhu, L. C., Hang, Y. P., Fang, X. Y., Sun, H. B., Huang, Z. H., Xu, J., &amp; Chen, Y. H. (2020). Epidemiological Characteristics and Clinical Features of Patients Infected With the COVID-19 Virus in Nanchang, Jiangxi, China. </w:t>
      </w:r>
      <w:r w:rsidRPr="007F5A66">
        <w:rPr>
          <w:rFonts w:ascii="Times New Roman" w:hAnsi="Times New Roman" w:cs="Times New Roman"/>
          <w:i/>
          <w:iCs/>
          <w:noProof/>
        </w:rPr>
        <w:t>Frontiers in Medicine</w:t>
      </w:r>
      <w:r w:rsidRPr="007F5A66">
        <w:rPr>
          <w:rFonts w:ascii="Times New Roman" w:hAnsi="Times New Roman" w:cs="Times New Roman"/>
          <w:noProof/>
        </w:rPr>
        <w:t xml:space="preserve">, </w:t>
      </w:r>
      <w:r w:rsidRPr="007F5A66">
        <w:rPr>
          <w:rFonts w:ascii="Times New Roman" w:hAnsi="Times New Roman" w:cs="Times New Roman"/>
          <w:i/>
          <w:iCs/>
          <w:noProof/>
        </w:rPr>
        <w:t>7</w:t>
      </w:r>
      <w:r w:rsidRPr="007F5A66">
        <w:rPr>
          <w:rFonts w:ascii="Times New Roman" w:hAnsi="Times New Roman" w:cs="Times New Roman"/>
          <w:noProof/>
        </w:rPr>
        <w:t>(November), 1–9. https://doi.org/10.3389/fmed.2020.571069</w:t>
      </w:r>
    </w:p>
    <w:p w14:paraId="3F845150"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1" w:name="hutahean"/>
      <w:bookmarkEnd w:id="21"/>
      <w:r w:rsidRPr="007F5A66">
        <w:rPr>
          <w:rFonts w:ascii="Times New Roman" w:hAnsi="Times New Roman" w:cs="Times New Roman"/>
          <w:noProof/>
        </w:rPr>
        <w:t xml:space="preserve">Hutahean, H. (2020). Original Articel. </w:t>
      </w:r>
      <w:r w:rsidRPr="007F5A66">
        <w:rPr>
          <w:rFonts w:ascii="Times New Roman" w:hAnsi="Times New Roman" w:cs="Times New Roman"/>
          <w:i/>
          <w:iCs/>
          <w:noProof/>
        </w:rPr>
        <w:t>Juornal Economic and Strategy (JES)</w:t>
      </w:r>
      <w:r w:rsidRPr="007F5A66">
        <w:rPr>
          <w:rFonts w:ascii="Times New Roman" w:hAnsi="Times New Roman" w:cs="Times New Roman"/>
          <w:noProof/>
        </w:rPr>
        <w:t xml:space="preserve">, </w:t>
      </w:r>
      <w:r w:rsidRPr="007F5A66">
        <w:rPr>
          <w:rFonts w:ascii="Times New Roman" w:hAnsi="Times New Roman" w:cs="Times New Roman"/>
          <w:i/>
          <w:iCs/>
          <w:noProof/>
        </w:rPr>
        <w:t>1</w:t>
      </w:r>
      <w:r w:rsidRPr="007F5A66">
        <w:rPr>
          <w:rFonts w:ascii="Times New Roman" w:hAnsi="Times New Roman" w:cs="Times New Roman"/>
          <w:noProof/>
        </w:rPr>
        <w:t>(1), 1–10.</w:t>
      </w:r>
    </w:p>
    <w:p w14:paraId="52304001"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2" w:name="karampela"/>
      <w:bookmarkEnd w:id="22"/>
      <w:r w:rsidRPr="007F5A66">
        <w:rPr>
          <w:rFonts w:ascii="Times New Roman" w:hAnsi="Times New Roman" w:cs="Times New Roman"/>
          <w:noProof/>
        </w:rPr>
        <w:t xml:space="preserve">Karampela, I., &amp; Dalamaga, M. (2020). Could Respiratory Fluoroquinolones, Levofloxacin and Moxifloxacin, Prove to be Beneficial as an Adjunct Treatment in COVID-19? </w:t>
      </w:r>
      <w:r w:rsidRPr="007F5A66">
        <w:rPr>
          <w:rFonts w:ascii="Times New Roman" w:hAnsi="Times New Roman" w:cs="Times New Roman"/>
          <w:i/>
          <w:iCs/>
          <w:noProof/>
        </w:rPr>
        <w:t>Archives of Medical Research</w:t>
      </w:r>
      <w:r w:rsidRPr="007F5A66">
        <w:rPr>
          <w:rFonts w:ascii="Times New Roman" w:hAnsi="Times New Roman" w:cs="Times New Roman"/>
          <w:noProof/>
        </w:rPr>
        <w:t xml:space="preserve">, </w:t>
      </w:r>
      <w:r w:rsidRPr="007F5A66">
        <w:rPr>
          <w:rFonts w:ascii="Times New Roman" w:hAnsi="Times New Roman" w:cs="Times New Roman"/>
          <w:i/>
          <w:iCs/>
          <w:noProof/>
        </w:rPr>
        <w:t>51</w:t>
      </w:r>
      <w:r w:rsidRPr="007F5A66">
        <w:rPr>
          <w:rFonts w:ascii="Times New Roman" w:hAnsi="Times New Roman" w:cs="Times New Roman"/>
          <w:noProof/>
        </w:rPr>
        <w:t>(7), 741–742. https://doi.org/10.1016/j.arcmed.2020.06.004</w:t>
      </w:r>
    </w:p>
    <w:p w14:paraId="20144D51"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3" w:name="kcs"/>
      <w:bookmarkEnd w:id="23"/>
      <w:r w:rsidRPr="007F5A66">
        <w:rPr>
          <w:rFonts w:ascii="Times New Roman" w:hAnsi="Times New Roman" w:cs="Times New Roman"/>
          <w:noProof/>
        </w:rPr>
        <w:t xml:space="preserve">Kc, S., Lin, L. W., Bayani, D. B. S., Zemlyanska, Y., Adler, A., Ahn, J., Chan, K., Choiphel, D., Genuino-Marfori, A. J., Kearney, B., Liu, Y., Nakamura, R., Pearce, F., Prinja, S., Pwu, R.-F., Akmal Shafie, A., Sui, B., Suwantika, A., Tunis, S., … Wee, H.-L. (2023). What, Where, and How to Collect Real-World Data and Generate Real-World Evidence to Support Drug Reimbursement Decision-Making in Asia: A reflection into the Past and A Way Forward. </w:t>
      </w:r>
      <w:r w:rsidRPr="007F5A66">
        <w:rPr>
          <w:rFonts w:ascii="Times New Roman" w:hAnsi="Times New Roman" w:cs="Times New Roman"/>
          <w:i/>
          <w:iCs/>
          <w:noProof/>
        </w:rPr>
        <w:t>International Journal of Health Policy and Management</w:t>
      </w:r>
      <w:r w:rsidRPr="007F5A66">
        <w:rPr>
          <w:rFonts w:ascii="Times New Roman" w:hAnsi="Times New Roman" w:cs="Times New Roman"/>
          <w:noProof/>
        </w:rPr>
        <w:t xml:space="preserve">, </w:t>
      </w:r>
      <w:r w:rsidRPr="007F5A66">
        <w:rPr>
          <w:rFonts w:ascii="Times New Roman" w:hAnsi="Times New Roman" w:cs="Times New Roman"/>
          <w:i/>
          <w:iCs/>
          <w:noProof/>
        </w:rPr>
        <w:t>12</w:t>
      </w:r>
      <w:r w:rsidRPr="007F5A66">
        <w:rPr>
          <w:rFonts w:ascii="Times New Roman" w:hAnsi="Times New Roman" w:cs="Times New Roman"/>
          <w:noProof/>
        </w:rPr>
        <w:t>, 6858. https://doi.org/10.34172/ijhpm.2023.6858</w:t>
      </w:r>
    </w:p>
    <w:p w14:paraId="45E6E5EE"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4" w:name="kelana"/>
      <w:bookmarkEnd w:id="24"/>
      <w:r w:rsidRPr="007F5A66">
        <w:rPr>
          <w:rFonts w:ascii="Times New Roman" w:hAnsi="Times New Roman" w:cs="Times New Roman"/>
          <w:noProof/>
        </w:rPr>
        <w:t xml:space="preserve">Kelana, A. I., Ikawati, Z., Wiedyaningsih, C., Farmasetika, D., Farmasi, F., &amp; Mada, U. G. (2021). </w:t>
      </w:r>
      <w:r w:rsidRPr="007F5A66">
        <w:rPr>
          <w:rFonts w:ascii="Times New Roman" w:hAnsi="Times New Roman" w:cs="Times New Roman"/>
          <w:i/>
          <w:iCs/>
          <w:noProof/>
        </w:rPr>
        <w:t>Karakteristik Klinik dan Pola Antibiotik pada Pasien Rawat Inap Coronavirus Disease 2019 di Rumah Sakit Wava Husada Malang Clinical Characteristic and Antibiotic Patterns among Coronavirus Disease 2019 Inpatients in Wava Husada Hospital Malang</w:t>
      </w:r>
      <w:r w:rsidRPr="007F5A66">
        <w:rPr>
          <w:rFonts w:ascii="Times New Roman" w:hAnsi="Times New Roman" w:cs="Times New Roman"/>
          <w:noProof/>
        </w:rPr>
        <w:t xml:space="preserve">. </w:t>
      </w:r>
      <w:r w:rsidRPr="007F5A66">
        <w:rPr>
          <w:rFonts w:ascii="Times New Roman" w:hAnsi="Times New Roman" w:cs="Times New Roman"/>
          <w:i/>
          <w:iCs/>
          <w:noProof/>
        </w:rPr>
        <w:t>10</w:t>
      </w:r>
      <w:r w:rsidRPr="007F5A66">
        <w:rPr>
          <w:rFonts w:ascii="Times New Roman" w:hAnsi="Times New Roman" w:cs="Times New Roman"/>
          <w:noProof/>
        </w:rPr>
        <w:t>(4). https://doi.org/10.15416/ijcp.2021.10.4.321</w:t>
      </w:r>
    </w:p>
    <w:p w14:paraId="460FBC91"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5" w:name="kemenkes"/>
      <w:bookmarkEnd w:id="25"/>
      <w:r w:rsidRPr="007F5A66">
        <w:rPr>
          <w:rFonts w:ascii="Times New Roman" w:hAnsi="Times New Roman" w:cs="Times New Roman"/>
          <w:noProof/>
        </w:rPr>
        <w:t xml:space="preserve">Kemenkes RI. (2022). Profil Kesehatan Indonesia 2021. In </w:t>
      </w:r>
      <w:r w:rsidRPr="007F5A66">
        <w:rPr>
          <w:rFonts w:ascii="Times New Roman" w:hAnsi="Times New Roman" w:cs="Times New Roman"/>
          <w:i/>
          <w:iCs/>
          <w:noProof/>
        </w:rPr>
        <w:t>Pusdatin.Kemenkes.Go.Id</w:t>
      </w:r>
      <w:r w:rsidRPr="007F5A66">
        <w:rPr>
          <w:rFonts w:ascii="Times New Roman" w:hAnsi="Times New Roman" w:cs="Times New Roman"/>
          <w:noProof/>
        </w:rPr>
        <w:t>.</w:t>
      </w:r>
    </w:p>
    <w:p w14:paraId="64C1F019"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6" w:name="khaerunnisa"/>
      <w:bookmarkEnd w:id="26"/>
      <w:r w:rsidRPr="007F5A66">
        <w:rPr>
          <w:rFonts w:ascii="Times New Roman" w:hAnsi="Times New Roman" w:cs="Times New Roman"/>
          <w:noProof/>
        </w:rPr>
        <w:t xml:space="preserve">Khaerunnisa, R., Rumana, N. A., Yulia, N., &amp; Fannya, P. (2022). Gambaran Karakteristik </w:t>
      </w:r>
      <w:r w:rsidRPr="007F5A66">
        <w:rPr>
          <w:rFonts w:ascii="Times New Roman" w:hAnsi="Times New Roman" w:cs="Times New Roman"/>
          <w:noProof/>
        </w:rPr>
        <w:lastRenderedPageBreak/>
        <w:t xml:space="preserve">Pasien Covid-19 di Rumah Sakit Mekar Sari Bekasi Tahun 2020-2021. </w:t>
      </w:r>
      <w:r w:rsidRPr="007F5A66">
        <w:rPr>
          <w:rFonts w:ascii="Times New Roman" w:hAnsi="Times New Roman" w:cs="Times New Roman"/>
          <w:i/>
          <w:iCs/>
          <w:noProof/>
        </w:rPr>
        <w:t>Jurnal Manajemen Informasi Kesehatan Indonesia</w:t>
      </w:r>
      <w:r w:rsidRPr="007F5A66">
        <w:rPr>
          <w:rFonts w:ascii="Times New Roman" w:hAnsi="Times New Roman" w:cs="Times New Roman"/>
          <w:noProof/>
        </w:rPr>
        <w:t xml:space="preserve">, </w:t>
      </w:r>
      <w:r w:rsidRPr="007F5A66">
        <w:rPr>
          <w:rFonts w:ascii="Times New Roman" w:hAnsi="Times New Roman" w:cs="Times New Roman"/>
          <w:i/>
          <w:iCs/>
          <w:noProof/>
        </w:rPr>
        <w:t>10</w:t>
      </w:r>
      <w:r w:rsidRPr="007F5A66">
        <w:rPr>
          <w:rFonts w:ascii="Times New Roman" w:hAnsi="Times New Roman" w:cs="Times New Roman"/>
          <w:noProof/>
        </w:rPr>
        <w:t>(1), 72. https://doi.org/10.33560/jmiki.v10i1.390</w:t>
      </w:r>
    </w:p>
    <w:p w14:paraId="7F24DEB9"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7" w:name="kmk"/>
      <w:bookmarkEnd w:id="27"/>
      <w:r w:rsidRPr="007F5A66">
        <w:rPr>
          <w:rFonts w:ascii="Times New Roman" w:hAnsi="Times New Roman" w:cs="Times New Roman"/>
          <w:i/>
          <w:iCs/>
          <w:noProof/>
        </w:rPr>
        <w:t>KMK No. HK.01.07-MENKES-5671-2021 Tentang Manajemen Klinis Tata Laksana COVID-19 di Fasilitas Pelayanan Kesehatan.pdf</w:t>
      </w:r>
      <w:r w:rsidRPr="007F5A66">
        <w:rPr>
          <w:rFonts w:ascii="Times New Roman" w:hAnsi="Times New Roman" w:cs="Times New Roman"/>
          <w:noProof/>
        </w:rPr>
        <w:t>. (n.d.).</w:t>
      </w:r>
    </w:p>
    <w:p w14:paraId="448151C6"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8" w:name="kumar"/>
      <w:bookmarkEnd w:id="28"/>
      <w:r w:rsidRPr="007F5A66">
        <w:rPr>
          <w:rFonts w:ascii="Times New Roman" w:hAnsi="Times New Roman" w:cs="Times New Roman"/>
          <w:noProof/>
        </w:rPr>
        <w:t xml:space="preserve">Kumar, A., Majumdar, S., Singh, R., &amp; Misra, A. (2020). </w:t>
      </w:r>
      <w:r w:rsidRPr="007F5A66">
        <w:rPr>
          <w:rFonts w:ascii="Times New Roman" w:hAnsi="Times New Roman" w:cs="Times New Roman"/>
          <w:i/>
          <w:iCs/>
          <w:noProof/>
        </w:rPr>
        <w:t xml:space="preserve">Since January 2020 Elsevier has created a COVID-19 resource centre with free information in English and Mandarin on the novel coronavirus COVID- 19 . The COVID-19 resource centre is hosted on Elsevier Connect , the company ’ s public news and information </w:t>
      </w:r>
      <w:r w:rsidRPr="007F5A66">
        <w:rPr>
          <w:rFonts w:ascii="Times New Roman" w:hAnsi="Times New Roman" w:cs="Times New Roman"/>
          <w:noProof/>
        </w:rPr>
        <w:t xml:space="preserve">. </w:t>
      </w:r>
      <w:r w:rsidRPr="007F5A66">
        <w:rPr>
          <w:rFonts w:ascii="Times New Roman" w:hAnsi="Times New Roman" w:cs="Times New Roman"/>
          <w:i/>
          <w:iCs/>
          <w:noProof/>
        </w:rPr>
        <w:t>January</w:t>
      </w:r>
      <w:r w:rsidRPr="007F5A66">
        <w:rPr>
          <w:rFonts w:ascii="Times New Roman" w:hAnsi="Times New Roman" w:cs="Times New Roman"/>
          <w:noProof/>
        </w:rPr>
        <w:t>.</w:t>
      </w:r>
    </w:p>
    <w:p w14:paraId="302AE86E"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29" w:name="kurniawan"/>
      <w:bookmarkEnd w:id="29"/>
      <w:r w:rsidRPr="007F5A66">
        <w:rPr>
          <w:rFonts w:ascii="Times New Roman" w:hAnsi="Times New Roman" w:cs="Times New Roman"/>
          <w:noProof/>
        </w:rPr>
        <w:t xml:space="preserve">Kurniawan, A. H., Puspita, N., Meitinawati, T. I., &amp; Lestiani, L. (2022). Pengkajian Terapi COVID-19 Pada Pasien Rawat Inap Komorbid Hipertensi Terhadap Derajat Keparahan Penyakit di RSJPD Harapan Kita. </w:t>
      </w:r>
      <w:r w:rsidRPr="007F5A66">
        <w:rPr>
          <w:rFonts w:ascii="Times New Roman" w:hAnsi="Times New Roman" w:cs="Times New Roman"/>
          <w:i/>
          <w:iCs/>
          <w:noProof/>
        </w:rPr>
        <w:t>JPSCR: Journal of Pharmaceutical Science and Clinical Research</w:t>
      </w:r>
      <w:r w:rsidRPr="007F5A66">
        <w:rPr>
          <w:rFonts w:ascii="Times New Roman" w:hAnsi="Times New Roman" w:cs="Times New Roman"/>
          <w:noProof/>
        </w:rPr>
        <w:t xml:space="preserve">, </w:t>
      </w:r>
      <w:r w:rsidRPr="007F5A66">
        <w:rPr>
          <w:rFonts w:ascii="Times New Roman" w:hAnsi="Times New Roman" w:cs="Times New Roman"/>
          <w:i/>
          <w:iCs/>
          <w:noProof/>
        </w:rPr>
        <w:t>7</w:t>
      </w:r>
      <w:r w:rsidRPr="007F5A66">
        <w:rPr>
          <w:rFonts w:ascii="Times New Roman" w:hAnsi="Times New Roman" w:cs="Times New Roman"/>
          <w:noProof/>
        </w:rPr>
        <w:t>(2), 132. https://doi.org/10.20961/jpscr.v7i2.53739</w:t>
      </w:r>
    </w:p>
    <w:p w14:paraId="79239315"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0" w:name="mas"/>
      <w:bookmarkEnd w:id="30"/>
      <w:r w:rsidRPr="007F5A66">
        <w:rPr>
          <w:rFonts w:ascii="Times New Roman" w:hAnsi="Times New Roman" w:cs="Times New Roman"/>
          <w:noProof/>
        </w:rPr>
        <w:t xml:space="preserve">Ma, S., Xu, C., Liu, S., Sun, X., Li, R., Mao, M., Feng, S., &amp; Wang, X. (2021). Efficacy and safety of systematic corticosteroids among severe COVID-19 patients: a systematic review and meta-analysis of randomized controlled trials. </w:t>
      </w:r>
      <w:r w:rsidRPr="007F5A66">
        <w:rPr>
          <w:rFonts w:ascii="Times New Roman" w:hAnsi="Times New Roman" w:cs="Times New Roman"/>
          <w:i/>
          <w:iCs/>
          <w:noProof/>
        </w:rPr>
        <w:t>Signal Transduction and Targeted Therapy</w:t>
      </w:r>
      <w:r w:rsidRPr="007F5A66">
        <w:rPr>
          <w:rFonts w:ascii="Times New Roman" w:hAnsi="Times New Roman" w:cs="Times New Roman"/>
          <w:noProof/>
        </w:rPr>
        <w:t xml:space="preserve">, </w:t>
      </w:r>
      <w:r w:rsidRPr="007F5A66">
        <w:rPr>
          <w:rFonts w:ascii="Times New Roman" w:hAnsi="Times New Roman" w:cs="Times New Roman"/>
          <w:i/>
          <w:iCs/>
          <w:noProof/>
        </w:rPr>
        <w:t>6</w:t>
      </w:r>
      <w:r w:rsidRPr="007F5A66">
        <w:rPr>
          <w:rFonts w:ascii="Times New Roman" w:hAnsi="Times New Roman" w:cs="Times New Roman"/>
          <w:noProof/>
        </w:rPr>
        <w:t>(1), 1–7. https://doi.org/10.1038/s41392-021-00521-7</w:t>
      </w:r>
    </w:p>
    <w:p w14:paraId="64CE85A3"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1" w:name="macken"/>
      <w:bookmarkEnd w:id="31"/>
      <w:r w:rsidRPr="007F5A66">
        <w:rPr>
          <w:rFonts w:ascii="Times New Roman" w:hAnsi="Times New Roman" w:cs="Times New Roman"/>
          <w:noProof/>
        </w:rPr>
        <w:t xml:space="preserve">MacKenzie, J. S., &amp; Smith, D. W. (2020). COVID-19: A novel zoonotic disease caused by a coronavirus from China: What we know and what we don’t. </w:t>
      </w:r>
      <w:r w:rsidRPr="007F5A66">
        <w:rPr>
          <w:rFonts w:ascii="Times New Roman" w:hAnsi="Times New Roman" w:cs="Times New Roman"/>
          <w:i/>
          <w:iCs/>
          <w:noProof/>
        </w:rPr>
        <w:t>Microbiology Australia</w:t>
      </w:r>
      <w:r w:rsidRPr="007F5A66">
        <w:rPr>
          <w:rFonts w:ascii="Times New Roman" w:hAnsi="Times New Roman" w:cs="Times New Roman"/>
          <w:noProof/>
        </w:rPr>
        <w:t xml:space="preserve">, </w:t>
      </w:r>
      <w:r w:rsidRPr="007F5A66">
        <w:rPr>
          <w:rFonts w:ascii="Times New Roman" w:hAnsi="Times New Roman" w:cs="Times New Roman"/>
          <w:i/>
          <w:iCs/>
          <w:noProof/>
        </w:rPr>
        <w:t>41</w:t>
      </w:r>
      <w:r w:rsidRPr="007F5A66">
        <w:rPr>
          <w:rFonts w:ascii="Times New Roman" w:hAnsi="Times New Roman" w:cs="Times New Roman"/>
          <w:noProof/>
        </w:rPr>
        <w:t>(1), 45–50. https://doi.org/10.1071/MA20013</w:t>
      </w:r>
    </w:p>
    <w:p w14:paraId="61E9A58A" w14:textId="4954C235"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2" w:name="maharia"/>
      <w:bookmarkEnd w:id="32"/>
      <w:r w:rsidRPr="007F5A66">
        <w:rPr>
          <w:rFonts w:ascii="Times New Roman" w:hAnsi="Times New Roman" w:cs="Times New Roman"/>
          <w:noProof/>
        </w:rPr>
        <w:t xml:space="preserve">Maharianingsih, N. M., Sudirta, I. K., &amp; Suryaningsih, N. P. A. (2022). Karakteristik Pasien dan Penggunaan Obat Pada Pasien Covid-19 Derajat Sedang Hingga Berat. </w:t>
      </w:r>
      <w:r w:rsidRPr="007F5A66">
        <w:rPr>
          <w:rFonts w:ascii="Times New Roman" w:hAnsi="Times New Roman" w:cs="Times New Roman"/>
          <w:i/>
          <w:iCs/>
          <w:noProof/>
        </w:rPr>
        <w:t>Indonesian Journal of Pharmaceutical Education</w:t>
      </w:r>
      <w:r w:rsidRPr="007F5A66">
        <w:rPr>
          <w:rFonts w:ascii="Times New Roman" w:hAnsi="Times New Roman" w:cs="Times New Roman"/>
          <w:noProof/>
        </w:rPr>
        <w:t xml:space="preserve">, </w:t>
      </w:r>
      <w:r w:rsidRPr="007F5A66">
        <w:rPr>
          <w:rFonts w:ascii="Times New Roman" w:hAnsi="Times New Roman" w:cs="Times New Roman"/>
          <w:i/>
          <w:iCs/>
          <w:noProof/>
        </w:rPr>
        <w:t>2</w:t>
      </w:r>
      <w:r w:rsidRPr="007F5A66">
        <w:rPr>
          <w:rFonts w:ascii="Times New Roman" w:hAnsi="Times New Roman" w:cs="Times New Roman"/>
          <w:noProof/>
        </w:rPr>
        <w:t>(2), 101–109. https://doi.org/10.37311/ijpe.v2i2.13958</w:t>
      </w:r>
    </w:p>
    <w:p w14:paraId="5B808B7A"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3" w:name="maler"/>
      <w:bookmarkEnd w:id="33"/>
      <w:r w:rsidRPr="007F5A66">
        <w:rPr>
          <w:rFonts w:ascii="Times New Roman" w:hAnsi="Times New Roman" w:cs="Times New Roman"/>
          <w:noProof/>
        </w:rPr>
        <w:t xml:space="preserve">Maler, F. (2022). Gambaran diagnostik pasien COVID-19 pada usia dewasa di RSU Royal Prima Medan. </w:t>
      </w:r>
      <w:r w:rsidRPr="007F5A66">
        <w:rPr>
          <w:rFonts w:ascii="Times New Roman" w:hAnsi="Times New Roman" w:cs="Times New Roman"/>
          <w:i/>
          <w:iCs/>
          <w:noProof/>
        </w:rPr>
        <w:t>Jurnal Jambura</w:t>
      </w:r>
      <w:r w:rsidRPr="007F5A66">
        <w:rPr>
          <w:rFonts w:ascii="Times New Roman" w:hAnsi="Times New Roman" w:cs="Times New Roman"/>
          <w:noProof/>
        </w:rPr>
        <w:t xml:space="preserve">, </w:t>
      </w:r>
      <w:r w:rsidRPr="007F5A66">
        <w:rPr>
          <w:rFonts w:ascii="Times New Roman" w:hAnsi="Times New Roman" w:cs="Times New Roman"/>
          <w:i/>
          <w:iCs/>
          <w:noProof/>
        </w:rPr>
        <w:t>4</w:t>
      </w:r>
      <w:r w:rsidRPr="007F5A66">
        <w:rPr>
          <w:rFonts w:ascii="Times New Roman" w:hAnsi="Times New Roman" w:cs="Times New Roman"/>
          <w:noProof/>
        </w:rPr>
        <w:t>(1), 475–483.</w:t>
      </w:r>
    </w:p>
    <w:p w14:paraId="6D73BA2F"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M</w:t>
      </w:r>
      <w:bookmarkStart w:id="34" w:name="muliyani"/>
      <w:bookmarkEnd w:id="34"/>
      <w:r w:rsidRPr="007F5A66">
        <w:rPr>
          <w:rFonts w:ascii="Times New Roman" w:hAnsi="Times New Roman" w:cs="Times New Roman"/>
          <w:noProof/>
        </w:rPr>
        <w:t xml:space="preserve">uliyani, M., Zaini, M., Isnani, N., &amp; Rahmah, M. (2022). Profil Penggunaan Vitamin Dan Suplemen Pada Pasien Covid-19 Rawat Inap Di Rumah Sakit Bhayangkara Tk. Iii Banjarmasin Pada Tahun 2020. </w:t>
      </w:r>
      <w:r w:rsidRPr="007F5A66">
        <w:rPr>
          <w:rFonts w:ascii="Times New Roman" w:hAnsi="Times New Roman" w:cs="Times New Roman"/>
          <w:i/>
          <w:iCs/>
          <w:noProof/>
        </w:rPr>
        <w:t>Jurnal Insan Farmasi Indonesia</w:t>
      </w:r>
      <w:r w:rsidRPr="007F5A66">
        <w:rPr>
          <w:rFonts w:ascii="Times New Roman" w:hAnsi="Times New Roman" w:cs="Times New Roman"/>
          <w:noProof/>
        </w:rPr>
        <w:t xml:space="preserve">, </w:t>
      </w:r>
      <w:r w:rsidRPr="007F5A66">
        <w:rPr>
          <w:rFonts w:ascii="Times New Roman" w:hAnsi="Times New Roman" w:cs="Times New Roman"/>
          <w:i/>
          <w:iCs/>
          <w:noProof/>
        </w:rPr>
        <w:t>5</w:t>
      </w:r>
      <w:r w:rsidRPr="007F5A66">
        <w:rPr>
          <w:rFonts w:ascii="Times New Roman" w:hAnsi="Times New Roman" w:cs="Times New Roman"/>
          <w:noProof/>
        </w:rPr>
        <w:t>(1), 87–97. https://doi.org/10.36387/jifi.v5i1.926</w:t>
      </w:r>
    </w:p>
    <w:p w14:paraId="0BBA8860"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5" w:name="nanda"/>
      <w:bookmarkEnd w:id="35"/>
      <w:r w:rsidRPr="007F5A66">
        <w:rPr>
          <w:rFonts w:ascii="Times New Roman" w:hAnsi="Times New Roman" w:cs="Times New Roman"/>
          <w:noProof/>
        </w:rPr>
        <w:t xml:space="preserve">Nanda Nur Illah, M. (2021). Analisis Pengaruh Komorbid, Usia, dan Jenis Kelamin Terhadap Meningkatnya Angka Kematian pada Masa Pandemi Covid-19. </w:t>
      </w:r>
      <w:r w:rsidRPr="007F5A66">
        <w:rPr>
          <w:rFonts w:ascii="Times New Roman" w:hAnsi="Times New Roman" w:cs="Times New Roman"/>
          <w:i/>
          <w:iCs/>
          <w:noProof/>
        </w:rPr>
        <w:t>Jurnal Sosial Sains</w:t>
      </w:r>
      <w:r w:rsidRPr="007F5A66">
        <w:rPr>
          <w:rFonts w:ascii="Times New Roman" w:hAnsi="Times New Roman" w:cs="Times New Roman"/>
          <w:noProof/>
        </w:rPr>
        <w:t xml:space="preserve">, </w:t>
      </w:r>
      <w:r w:rsidRPr="007F5A66">
        <w:rPr>
          <w:rFonts w:ascii="Times New Roman" w:hAnsi="Times New Roman" w:cs="Times New Roman"/>
          <w:i/>
          <w:iCs/>
          <w:noProof/>
        </w:rPr>
        <w:t>1</w:t>
      </w:r>
      <w:r w:rsidRPr="007F5A66">
        <w:rPr>
          <w:rFonts w:ascii="Times New Roman" w:hAnsi="Times New Roman" w:cs="Times New Roman"/>
          <w:noProof/>
        </w:rPr>
        <w:t>(10), 1228–1233. https://doi.org/10.59188/jurnalsosains.v1i10.232</w:t>
      </w:r>
    </w:p>
    <w:p w14:paraId="0E0E828D"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6" w:name="nasarah"/>
      <w:bookmarkEnd w:id="36"/>
      <w:r w:rsidRPr="007F5A66">
        <w:rPr>
          <w:rFonts w:ascii="Times New Roman" w:hAnsi="Times New Roman" w:cs="Times New Roman"/>
          <w:noProof/>
        </w:rPr>
        <w:t xml:space="preserve">Nasarah, M., R, H. U., Sumiyati, Y., &amp; Subhan, A. (2022). </w:t>
      </w:r>
      <w:r w:rsidRPr="007F5A66">
        <w:rPr>
          <w:rFonts w:ascii="Times New Roman" w:hAnsi="Times New Roman" w:cs="Times New Roman"/>
          <w:i/>
          <w:iCs/>
          <w:noProof/>
        </w:rPr>
        <w:t>Pengaruh Favipiravir dan Remdesivir Pada Pasien Covid-19 dengan Komorbid Penyakit Kardiovaskular &amp; Hipertensi Terhadap Luaran Klinis Di RSUP Fatmawati Jakarta Effect of Favipiravir and Remdesivir on Covid-19 Patients with Comorbid Cardiovascular Disease &amp;</w:t>
      </w:r>
      <w:r w:rsidRPr="007F5A66">
        <w:rPr>
          <w:rFonts w:ascii="Times New Roman" w:hAnsi="Times New Roman" w:cs="Times New Roman"/>
          <w:noProof/>
        </w:rPr>
        <w:t xml:space="preserve">. </w:t>
      </w:r>
      <w:r w:rsidRPr="007F5A66">
        <w:rPr>
          <w:rFonts w:ascii="Times New Roman" w:hAnsi="Times New Roman" w:cs="Times New Roman"/>
          <w:i/>
          <w:iCs/>
          <w:noProof/>
        </w:rPr>
        <w:t>16</w:t>
      </w:r>
      <w:r w:rsidRPr="007F5A66">
        <w:rPr>
          <w:rFonts w:ascii="Times New Roman" w:hAnsi="Times New Roman" w:cs="Times New Roman"/>
          <w:noProof/>
        </w:rPr>
        <w:t>(3), 296–308.</w:t>
      </w:r>
    </w:p>
    <w:p w14:paraId="5DB30D20"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7" w:name="naya"/>
      <w:bookmarkEnd w:id="37"/>
      <w:r w:rsidRPr="007F5A66">
        <w:rPr>
          <w:rFonts w:ascii="Times New Roman" w:hAnsi="Times New Roman" w:cs="Times New Roman"/>
          <w:noProof/>
        </w:rPr>
        <w:t xml:space="preserve">Naya, E. R., Kurniawan, D., &amp; Rustam, M. (2022). Gambaran Penyakit Komorbid pada Lansia yang dirawat dengan Covid-19 di Rs Bhayangkara Pekanbaru. </w:t>
      </w:r>
      <w:r w:rsidRPr="007F5A66">
        <w:rPr>
          <w:rFonts w:ascii="Times New Roman" w:hAnsi="Times New Roman" w:cs="Times New Roman"/>
          <w:i/>
          <w:iCs/>
          <w:noProof/>
        </w:rPr>
        <w:t>Jurnal Vokasi Keperawatan (JVK)</w:t>
      </w:r>
      <w:r w:rsidRPr="007F5A66">
        <w:rPr>
          <w:rFonts w:ascii="Times New Roman" w:hAnsi="Times New Roman" w:cs="Times New Roman"/>
          <w:noProof/>
        </w:rPr>
        <w:t xml:space="preserve">, </w:t>
      </w:r>
      <w:r w:rsidRPr="007F5A66">
        <w:rPr>
          <w:rFonts w:ascii="Times New Roman" w:hAnsi="Times New Roman" w:cs="Times New Roman"/>
          <w:i/>
          <w:iCs/>
          <w:noProof/>
        </w:rPr>
        <w:t>5</w:t>
      </w:r>
      <w:r w:rsidRPr="007F5A66">
        <w:rPr>
          <w:rFonts w:ascii="Times New Roman" w:hAnsi="Times New Roman" w:cs="Times New Roman"/>
          <w:noProof/>
        </w:rPr>
        <w:t>(2), 148–155. https://doi.org/10.33369/jvk.v5i2.25138</w:t>
      </w:r>
    </w:p>
    <w:p w14:paraId="390B5D6A"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38" w:name="rahayu"/>
      <w:bookmarkEnd w:id="38"/>
      <w:r w:rsidRPr="007F5A66">
        <w:rPr>
          <w:rFonts w:ascii="Times New Roman" w:hAnsi="Times New Roman" w:cs="Times New Roman"/>
          <w:noProof/>
        </w:rPr>
        <w:t xml:space="preserve">Rahayu, L. A. D., Admiyanti, J. C., Khalda, Y. I., Ahda, F. R., Agistany, N. F. F., Setiawati, S., Shofiyanti, N. I., &amp; Warnaini, C. (2021). Hipertensi, Diabetes Mellitus, Dan Obesitas Sebagai Faktor Komorbiditas Utama Terhadap Mortalitas Pasien Covid-19: Sebuah Studi Literatur. </w:t>
      </w:r>
      <w:r w:rsidRPr="007F5A66">
        <w:rPr>
          <w:rFonts w:ascii="Times New Roman" w:hAnsi="Times New Roman" w:cs="Times New Roman"/>
          <w:i/>
          <w:iCs/>
          <w:noProof/>
        </w:rPr>
        <w:t>JIMKI: Jurnal Ilmiah Mahasiswa Kedokteran Indonesia</w:t>
      </w:r>
      <w:r w:rsidRPr="007F5A66">
        <w:rPr>
          <w:rFonts w:ascii="Times New Roman" w:hAnsi="Times New Roman" w:cs="Times New Roman"/>
          <w:noProof/>
        </w:rPr>
        <w:t xml:space="preserve">, </w:t>
      </w:r>
      <w:r w:rsidRPr="007F5A66">
        <w:rPr>
          <w:rFonts w:ascii="Times New Roman" w:hAnsi="Times New Roman" w:cs="Times New Roman"/>
          <w:i/>
          <w:iCs/>
          <w:noProof/>
        </w:rPr>
        <w:t>9</w:t>
      </w:r>
      <w:r w:rsidRPr="007F5A66">
        <w:rPr>
          <w:rFonts w:ascii="Times New Roman" w:hAnsi="Times New Roman" w:cs="Times New Roman"/>
          <w:noProof/>
        </w:rPr>
        <w:t>(1), 90–97. https://doi.org/10.53366/jimki.v9i1.342</w:t>
      </w:r>
    </w:p>
    <w:p w14:paraId="040B8EB8"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Ra</w:t>
      </w:r>
      <w:bookmarkStart w:id="39" w:name="ramadhan"/>
      <w:bookmarkEnd w:id="39"/>
      <w:r w:rsidRPr="007F5A66">
        <w:rPr>
          <w:rFonts w:ascii="Times New Roman" w:hAnsi="Times New Roman" w:cs="Times New Roman"/>
          <w:noProof/>
        </w:rPr>
        <w:t xml:space="preserve">madhan, M. F., Lestari, F., Farmasi, P., Matematika, F., Alam, P., &amp; Bandung, U. I. (2021). </w:t>
      </w:r>
      <w:r w:rsidRPr="007F5A66">
        <w:rPr>
          <w:rFonts w:ascii="Times New Roman" w:hAnsi="Times New Roman" w:cs="Times New Roman"/>
          <w:i/>
          <w:iCs/>
          <w:noProof/>
        </w:rPr>
        <w:t>Profil Peresepan Terapi Obat Covid-19 pada Pasien Rawat Inap di Rumah Sakit Santosa Hospital Bandung Kopo Periode Juni-Juli 2021 Severe Acute Respiratory Syndrome ( SARS ) dan Middle East Respiratory Syndrome ( MERS )[ 1 ]. Gejala dari COVID-19 yaitu pend</w:t>
      </w:r>
      <w:r w:rsidRPr="007F5A66">
        <w:rPr>
          <w:rFonts w:ascii="Times New Roman" w:hAnsi="Times New Roman" w:cs="Times New Roman"/>
          <w:noProof/>
        </w:rPr>
        <w:t>. 1109–1115.</w:t>
      </w:r>
    </w:p>
    <w:p w14:paraId="4A6EC8D6"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0" w:name="ramatillah"/>
      <w:bookmarkEnd w:id="40"/>
      <w:r w:rsidRPr="007F5A66">
        <w:rPr>
          <w:rFonts w:ascii="Times New Roman" w:hAnsi="Times New Roman" w:cs="Times New Roman"/>
          <w:noProof/>
        </w:rPr>
        <w:t xml:space="preserve">Ramatillah, D. L., &amp; Isnaini, S. (2021). Treatment profiles and clinical outcomes of COVID-19 patients at private hospital in Jakarta. </w:t>
      </w:r>
      <w:r w:rsidRPr="007F5A66">
        <w:rPr>
          <w:rFonts w:ascii="Times New Roman" w:hAnsi="Times New Roman" w:cs="Times New Roman"/>
          <w:i/>
          <w:iCs/>
          <w:noProof/>
        </w:rPr>
        <w:t>PLoS ONE</w:t>
      </w:r>
      <w:r w:rsidRPr="007F5A66">
        <w:rPr>
          <w:rFonts w:ascii="Times New Roman" w:hAnsi="Times New Roman" w:cs="Times New Roman"/>
          <w:noProof/>
        </w:rPr>
        <w:t xml:space="preserve">, </w:t>
      </w:r>
      <w:r w:rsidRPr="007F5A66">
        <w:rPr>
          <w:rFonts w:ascii="Times New Roman" w:hAnsi="Times New Roman" w:cs="Times New Roman"/>
          <w:i/>
          <w:iCs/>
          <w:noProof/>
        </w:rPr>
        <w:t>16</w:t>
      </w:r>
      <w:r w:rsidRPr="007F5A66">
        <w:rPr>
          <w:rFonts w:ascii="Times New Roman" w:hAnsi="Times New Roman" w:cs="Times New Roman"/>
          <w:noProof/>
        </w:rPr>
        <w:t>(4 April), 1–11. https://doi.org/10.1371/journal.pone.0250147</w:t>
      </w:r>
    </w:p>
    <w:p w14:paraId="171BA917"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S</w:t>
      </w:r>
      <w:bookmarkStart w:id="41" w:name="salsabilla"/>
      <w:bookmarkEnd w:id="41"/>
      <w:r w:rsidRPr="007F5A66">
        <w:rPr>
          <w:rFonts w:ascii="Times New Roman" w:hAnsi="Times New Roman" w:cs="Times New Roman"/>
          <w:noProof/>
        </w:rPr>
        <w:t xml:space="preserve">alsabilla, I., Artanti, K. D., Martini, S., &amp; Hargono, A. (2023). </w:t>
      </w:r>
      <w:r w:rsidRPr="007F5A66">
        <w:rPr>
          <w:rFonts w:ascii="Times New Roman" w:hAnsi="Times New Roman" w:cs="Times New Roman"/>
          <w:i/>
          <w:iCs/>
          <w:noProof/>
        </w:rPr>
        <w:t xml:space="preserve">Hubungan Komorbid </w:t>
      </w:r>
      <w:r w:rsidRPr="007F5A66">
        <w:rPr>
          <w:rFonts w:ascii="Times New Roman" w:hAnsi="Times New Roman" w:cs="Times New Roman"/>
          <w:i/>
          <w:iCs/>
          <w:noProof/>
        </w:rPr>
        <w:lastRenderedPageBreak/>
        <w:t>Hipertensi dengan Derajat Gejala Pasien COVID-19 The Relationship Between Comorbid Hypertension and the Degree of Symptoms of COVID-19 Patients</w:t>
      </w:r>
      <w:r w:rsidRPr="007F5A66">
        <w:rPr>
          <w:rFonts w:ascii="Times New Roman" w:hAnsi="Times New Roman" w:cs="Times New Roman"/>
          <w:noProof/>
        </w:rPr>
        <w:t>. 267–271.</w:t>
      </w:r>
    </w:p>
    <w:p w14:paraId="1B3287B0"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S</w:t>
      </w:r>
      <w:bookmarkStart w:id="42" w:name="sarvasti"/>
      <w:bookmarkEnd w:id="42"/>
      <w:r w:rsidRPr="007F5A66">
        <w:rPr>
          <w:rFonts w:ascii="Times New Roman" w:hAnsi="Times New Roman" w:cs="Times New Roman"/>
          <w:noProof/>
        </w:rPr>
        <w:t xml:space="preserve">arvasti, D. (2020). Pengaruh Gender Dan Manifestasi Kardiovaskular Pada COVID-19. </w:t>
      </w:r>
      <w:r w:rsidRPr="007F5A66">
        <w:rPr>
          <w:rFonts w:ascii="Times New Roman" w:hAnsi="Times New Roman" w:cs="Times New Roman"/>
          <w:i/>
          <w:iCs/>
          <w:noProof/>
        </w:rPr>
        <w:t>Indonesian Journal of Cardiology</w:t>
      </w:r>
      <w:r w:rsidRPr="007F5A66">
        <w:rPr>
          <w:rFonts w:ascii="Times New Roman" w:hAnsi="Times New Roman" w:cs="Times New Roman"/>
          <w:noProof/>
        </w:rPr>
        <w:t xml:space="preserve">, </w:t>
      </w:r>
      <w:r w:rsidRPr="007F5A66">
        <w:rPr>
          <w:rFonts w:ascii="Times New Roman" w:hAnsi="Times New Roman" w:cs="Times New Roman"/>
          <w:i/>
          <w:iCs/>
          <w:noProof/>
        </w:rPr>
        <w:t>41</w:t>
      </w:r>
      <w:r w:rsidRPr="007F5A66">
        <w:rPr>
          <w:rFonts w:ascii="Times New Roman" w:hAnsi="Times New Roman" w:cs="Times New Roman"/>
          <w:noProof/>
        </w:rPr>
        <w:t>(2), 126–132. https://doi.org/10.30701/ijc.1004</w:t>
      </w:r>
    </w:p>
    <w:p w14:paraId="7C8C247B" w14:textId="3BC59298"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3" w:name="satriyani"/>
      <w:bookmarkEnd w:id="43"/>
      <w:r w:rsidRPr="007F5A66">
        <w:rPr>
          <w:rFonts w:ascii="Times New Roman" w:hAnsi="Times New Roman" w:cs="Times New Roman"/>
          <w:noProof/>
        </w:rPr>
        <w:t xml:space="preserve">Satriyani, N., Rahmawati, F., &amp; Andayani, T. M. (2023). Perbandingan Angka Kematian Terapi Antiviral Favipiravir dan Remdesivir pada Pasien COVID-19 Di RSUP Dr. Sardjito Yogyakarta. </w:t>
      </w:r>
      <w:r w:rsidR="0008097C" w:rsidRPr="007F5A66">
        <w:rPr>
          <w:rFonts w:ascii="Times New Roman" w:hAnsi="Times New Roman" w:cs="Times New Roman"/>
          <w:i/>
          <w:iCs/>
          <w:noProof/>
        </w:rPr>
        <w:t>Jurnal Manajemen Dan Pelayanan Farmasi</w:t>
      </w:r>
      <w:r w:rsidRPr="007F5A66">
        <w:rPr>
          <w:rFonts w:ascii="Times New Roman" w:hAnsi="Times New Roman" w:cs="Times New Roman"/>
          <w:i/>
          <w:iCs/>
          <w:noProof/>
        </w:rPr>
        <w:t xml:space="preserve"> (Journal of Management and Pharmacy Practice)</w:t>
      </w:r>
      <w:r w:rsidRPr="007F5A66">
        <w:rPr>
          <w:rFonts w:ascii="Times New Roman" w:hAnsi="Times New Roman" w:cs="Times New Roman"/>
          <w:noProof/>
        </w:rPr>
        <w:t xml:space="preserve">, </w:t>
      </w:r>
      <w:r w:rsidRPr="007F5A66">
        <w:rPr>
          <w:rFonts w:ascii="Times New Roman" w:hAnsi="Times New Roman" w:cs="Times New Roman"/>
          <w:i/>
          <w:iCs/>
          <w:noProof/>
        </w:rPr>
        <w:t>12</w:t>
      </w:r>
      <w:r w:rsidRPr="007F5A66">
        <w:rPr>
          <w:rFonts w:ascii="Times New Roman" w:hAnsi="Times New Roman" w:cs="Times New Roman"/>
          <w:noProof/>
        </w:rPr>
        <w:t>(4), 223. https://doi.org/10.22146/jmpf.77288</w:t>
      </w:r>
    </w:p>
    <w:p w14:paraId="27606FB5"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4" w:name="schaefer"/>
      <w:bookmarkEnd w:id="44"/>
      <w:r w:rsidRPr="007F5A66">
        <w:rPr>
          <w:rFonts w:ascii="Times New Roman" w:hAnsi="Times New Roman" w:cs="Times New Roman"/>
          <w:noProof/>
        </w:rPr>
        <w:t xml:space="preserve">Schaefer, J. K., Li, Y., Gu, X., Souphis, N. M., Haymart, B., Kline-Rogers, E., Almany, S. L., Kaatz, S., Kozlowski, J. H., Krol, G. D., Sood, S. L., Froehlich, J. B., &amp; Barnes, G. D. (2019). Association of Adding Aspirin to Warfarin Therapy Without an Apparent Indication with Bleeding and Other Adverse Events. </w:t>
      </w:r>
      <w:r w:rsidRPr="007F5A66">
        <w:rPr>
          <w:rFonts w:ascii="Times New Roman" w:hAnsi="Times New Roman" w:cs="Times New Roman"/>
          <w:i/>
          <w:iCs/>
          <w:noProof/>
        </w:rPr>
        <w:t>JAMA Internal Medicine</w:t>
      </w:r>
      <w:r w:rsidRPr="007F5A66">
        <w:rPr>
          <w:rFonts w:ascii="Times New Roman" w:hAnsi="Times New Roman" w:cs="Times New Roman"/>
          <w:noProof/>
        </w:rPr>
        <w:t xml:space="preserve">, </w:t>
      </w:r>
      <w:r w:rsidRPr="007F5A66">
        <w:rPr>
          <w:rFonts w:ascii="Times New Roman" w:hAnsi="Times New Roman" w:cs="Times New Roman"/>
          <w:i/>
          <w:iCs/>
          <w:noProof/>
        </w:rPr>
        <w:t>179</w:t>
      </w:r>
      <w:r w:rsidRPr="007F5A66">
        <w:rPr>
          <w:rFonts w:ascii="Times New Roman" w:hAnsi="Times New Roman" w:cs="Times New Roman"/>
          <w:noProof/>
        </w:rPr>
        <w:t>(4), 533–541. https://doi.org/10.1001/jamainternmed.2018.7816</w:t>
      </w:r>
    </w:p>
    <w:p w14:paraId="39AA3152"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5" w:name="seftiya"/>
      <w:bookmarkEnd w:id="45"/>
      <w:r w:rsidRPr="007F5A66">
        <w:rPr>
          <w:rFonts w:ascii="Times New Roman" w:hAnsi="Times New Roman" w:cs="Times New Roman"/>
          <w:noProof/>
        </w:rPr>
        <w:t xml:space="preserve">Seftiya, A., &amp; Kosala, K. (2021). Epidemiologi Karakteristik Pasien Covid-19 di Kalimantan Utara. </w:t>
      </w:r>
      <w:r w:rsidRPr="007F5A66">
        <w:rPr>
          <w:rFonts w:ascii="Times New Roman" w:hAnsi="Times New Roman" w:cs="Times New Roman"/>
          <w:i/>
          <w:iCs/>
          <w:noProof/>
        </w:rPr>
        <w:t>Jurnal Sains Dan Kesehatan</w:t>
      </w:r>
      <w:r w:rsidRPr="007F5A66">
        <w:rPr>
          <w:rFonts w:ascii="Times New Roman" w:hAnsi="Times New Roman" w:cs="Times New Roman"/>
          <w:noProof/>
        </w:rPr>
        <w:t xml:space="preserve">, </w:t>
      </w:r>
      <w:r w:rsidRPr="007F5A66">
        <w:rPr>
          <w:rFonts w:ascii="Times New Roman" w:hAnsi="Times New Roman" w:cs="Times New Roman"/>
          <w:i/>
          <w:iCs/>
          <w:noProof/>
        </w:rPr>
        <w:t>3</w:t>
      </w:r>
      <w:r w:rsidRPr="007F5A66">
        <w:rPr>
          <w:rFonts w:ascii="Times New Roman" w:hAnsi="Times New Roman" w:cs="Times New Roman"/>
          <w:noProof/>
        </w:rPr>
        <w:t>(5), 645–653. https://doi.org/10.25026/jsk.v3i5.542</w:t>
      </w:r>
    </w:p>
    <w:p w14:paraId="5132E3F7"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6" w:name="juli"/>
      <w:bookmarkEnd w:id="46"/>
      <w:r w:rsidRPr="007F5A66">
        <w:rPr>
          <w:rFonts w:ascii="Times New Roman" w:hAnsi="Times New Roman" w:cs="Times New Roman"/>
          <w:noProof/>
        </w:rPr>
        <w:t xml:space="preserve">Semarang, K., Rokok, A., Merokok, C.-, Risiko, P., Keparahan, D., Covid-, M. P., Tinjauan, S., Juli, M., Bayi, K., Lahir, B., Terapi, E., Wim, M., Jantung, D., Pasien, P., Hypoxemia, S., Komorbid, C.-, Melitus, D., Covid-, D., Psikologi, E., … Gigi, K. (2020). </w:t>
      </w:r>
      <w:r w:rsidRPr="007F5A66">
        <w:rPr>
          <w:rFonts w:ascii="Times New Roman" w:hAnsi="Times New Roman" w:cs="Times New Roman"/>
          <w:i/>
          <w:iCs/>
          <w:noProof/>
        </w:rPr>
        <w:t>Original Articles Patients Case Report Respiratory Parameter Has A Great Impact in Determining Sepsis Condition in COVID-19 Patients at Saiful Anwar Hospital Malang Glioblastoma dengan Deep Vein Thrombosis pada pasien COVID-19 : Sebuah Laporan Kasus Penci</w:t>
      </w:r>
      <w:r w:rsidRPr="007F5A66">
        <w:rPr>
          <w:rFonts w:ascii="Times New Roman" w:hAnsi="Times New Roman" w:cs="Times New Roman"/>
          <w:noProof/>
        </w:rPr>
        <w:t xml:space="preserve">. </w:t>
      </w:r>
      <w:r w:rsidRPr="007F5A66">
        <w:rPr>
          <w:rFonts w:ascii="Times New Roman" w:hAnsi="Times New Roman" w:cs="Times New Roman"/>
          <w:i/>
          <w:iCs/>
          <w:noProof/>
        </w:rPr>
        <w:t>7</w:t>
      </w:r>
      <w:r w:rsidRPr="007F5A66">
        <w:rPr>
          <w:rFonts w:ascii="Times New Roman" w:hAnsi="Times New Roman" w:cs="Times New Roman"/>
          <w:noProof/>
        </w:rPr>
        <w:t>.</w:t>
      </w:r>
    </w:p>
    <w:p w14:paraId="28605805" w14:textId="37B238DF"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47" w:name="tone"/>
      <w:bookmarkEnd w:id="47"/>
      <w:r w:rsidRPr="007F5A66">
        <w:rPr>
          <w:rFonts w:ascii="Times New Roman" w:hAnsi="Times New Roman" w:cs="Times New Roman"/>
          <w:noProof/>
        </w:rPr>
        <w:t xml:space="preserve">Stone, J. C., Ndarukwa, P., Scheim, D. E., Dancis, B. M., Dancis, J., Gill, M. G., &amp; Aldous, C. (2022). Changes in SpO2 on Room Air for 34 Severe COVID-19 Patients after Ivermectin-Based Combination Treatment: 62% Normalization within 24 Hours. </w:t>
      </w:r>
      <w:r w:rsidRPr="007F5A66">
        <w:rPr>
          <w:rFonts w:ascii="Times New Roman" w:hAnsi="Times New Roman" w:cs="Times New Roman"/>
          <w:i/>
          <w:iCs/>
          <w:noProof/>
        </w:rPr>
        <w:t>Biologics</w:t>
      </w:r>
      <w:r w:rsidRPr="007F5A66">
        <w:rPr>
          <w:rFonts w:ascii="Times New Roman" w:hAnsi="Times New Roman" w:cs="Times New Roman"/>
          <w:noProof/>
        </w:rPr>
        <w:t xml:space="preserve">, </w:t>
      </w:r>
      <w:r w:rsidRPr="007F5A66">
        <w:rPr>
          <w:rFonts w:ascii="Times New Roman" w:hAnsi="Times New Roman" w:cs="Times New Roman"/>
          <w:i/>
          <w:iCs/>
          <w:noProof/>
        </w:rPr>
        <w:t>2</w:t>
      </w:r>
      <w:r w:rsidRPr="007F5A66">
        <w:rPr>
          <w:rFonts w:ascii="Times New Roman" w:hAnsi="Times New Roman" w:cs="Times New Roman"/>
          <w:noProof/>
        </w:rPr>
        <w:t>(3), 196–210. https://doi.org/10.3390/biologics2030015</w:t>
      </w:r>
    </w:p>
    <w:p w14:paraId="131D70C4" w14:textId="2D852AE0" w:rsidR="00270EEE" w:rsidRPr="007F5A66" w:rsidRDefault="00190EB3"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Suha</w:t>
      </w:r>
      <w:bookmarkStart w:id="48" w:name="suhaera"/>
      <w:bookmarkEnd w:id="48"/>
      <w:r w:rsidRPr="007F5A66">
        <w:rPr>
          <w:rFonts w:ascii="Times New Roman" w:hAnsi="Times New Roman" w:cs="Times New Roman"/>
          <w:noProof/>
        </w:rPr>
        <w:t>era</w:t>
      </w:r>
      <w:r w:rsidR="00270EEE" w:rsidRPr="007F5A66">
        <w:rPr>
          <w:rFonts w:ascii="Times New Roman" w:hAnsi="Times New Roman" w:cs="Times New Roman"/>
          <w:noProof/>
        </w:rPr>
        <w:t xml:space="preserve">, S., Hamzah, M. O., &amp; Rachdiati, H. (2022). Efektivitas Penggunaan Remdesivir terhadap Outcome Pasien COVID-19 di RSUD Embung Fatimah Kota Batam. </w:t>
      </w:r>
      <w:r w:rsidR="00270EEE" w:rsidRPr="007F5A66">
        <w:rPr>
          <w:rFonts w:ascii="Times New Roman" w:hAnsi="Times New Roman" w:cs="Times New Roman"/>
          <w:i/>
          <w:iCs/>
          <w:noProof/>
        </w:rPr>
        <w:t>Jurnal Penelitian Sains Teknologi</w:t>
      </w:r>
      <w:r w:rsidR="00270EEE" w:rsidRPr="007F5A66">
        <w:rPr>
          <w:rFonts w:ascii="Times New Roman" w:hAnsi="Times New Roman" w:cs="Times New Roman"/>
          <w:noProof/>
        </w:rPr>
        <w:t xml:space="preserve">, </w:t>
      </w:r>
      <w:r w:rsidR="00270EEE" w:rsidRPr="007F5A66">
        <w:rPr>
          <w:rFonts w:ascii="Times New Roman" w:hAnsi="Times New Roman" w:cs="Times New Roman"/>
          <w:i/>
          <w:iCs/>
          <w:noProof/>
        </w:rPr>
        <w:t>13</w:t>
      </w:r>
      <w:r w:rsidR="00270EEE" w:rsidRPr="007F5A66">
        <w:rPr>
          <w:rFonts w:ascii="Times New Roman" w:hAnsi="Times New Roman" w:cs="Times New Roman"/>
          <w:noProof/>
        </w:rPr>
        <w:t>(1), 37–44. https://doi.org/10.23917/saintek.v13i1.552</w:t>
      </w:r>
    </w:p>
    <w:p w14:paraId="6B7BC47A"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r w:rsidRPr="007F5A66">
        <w:rPr>
          <w:rFonts w:ascii="Times New Roman" w:hAnsi="Times New Roman" w:cs="Times New Roman"/>
          <w:noProof/>
        </w:rPr>
        <w:t>S</w:t>
      </w:r>
      <w:bookmarkStart w:id="49" w:name="syaifullah"/>
      <w:bookmarkEnd w:id="49"/>
      <w:r w:rsidRPr="007F5A66">
        <w:rPr>
          <w:rFonts w:ascii="Times New Roman" w:hAnsi="Times New Roman" w:cs="Times New Roman"/>
          <w:noProof/>
        </w:rPr>
        <w:t xml:space="preserve">yaifulloh, M., Susanto, M. A., Fasitasari, M., Aziz, M., Pudjowati, S., Yasin, M. F., &amp; Setianto, R. (2020). Efektivitas Terapi Metode Wim Hoff Terhadap Respirasi, Denyut Jantung, Dan SpO2 Pada Pasien Covid – 19 Di Rumah Sakit Islam Sultan Agung Semarang. </w:t>
      </w:r>
      <w:r w:rsidRPr="007F5A66">
        <w:rPr>
          <w:rFonts w:ascii="Times New Roman" w:hAnsi="Times New Roman" w:cs="Times New Roman"/>
          <w:i/>
          <w:iCs/>
          <w:noProof/>
        </w:rPr>
        <w:t>Medica Hospitalia : Journal of Clinical Medicine</w:t>
      </w:r>
      <w:r w:rsidRPr="007F5A66">
        <w:rPr>
          <w:rFonts w:ascii="Times New Roman" w:hAnsi="Times New Roman" w:cs="Times New Roman"/>
          <w:noProof/>
        </w:rPr>
        <w:t xml:space="preserve">, </w:t>
      </w:r>
      <w:r w:rsidRPr="007F5A66">
        <w:rPr>
          <w:rFonts w:ascii="Times New Roman" w:hAnsi="Times New Roman" w:cs="Times New Roman"/>
          <w:i/>
          <w:iCs/>
          <w:noProof/>
        </w:rPr>
        <w:t>7</w:t>
      </w:r>
      <w:r w:rsidRPr="007F5A66">
        <w:rPr>
          <w:rFonts w:ascii="Times New Roman" w:hAnsi="Times New Roman" w:cs="Times New Roman"/>
          <w:noProof/>
        </w:rPr>
        <w:t>(1A), 171–175. https://doi.org/10.36408/mhjcm.v7i1a.482</w:t>
      </w:r>
    </w:p>
    <w:p w14:paraId="062D5BC8"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50" w:name="toma"/>
      <w:bookmarkEnd w:id="50"/>
      <w:r w:rsidRPr="007F5A66">
        <w:rPr>
          <w:rFonts w:ascii="Times New Roman" w:hAnsi="Times New Roman" w:cs="Times New Roman"/>
          <w:noProof/>
        </w:rPr>
        <w:t xml:space="preserve">Tomazini, B. M., Maia, I. S., Cavalcanti, A. B., Berwanger, O., Rosa, R. G., Veiga, V. C., Avezum, A., Lopes, R. D., Bueno, F. R., Silva, M. V. A. O., Baldassare, F. P., Costa, E. L. V., Moura, R. A. B., Honorato, M. O., Costa, A. N., Damiani, L. P., Lisboa, T., Kawano-Dourado, L., Zampieri, F. G., … Azevedo, L. C. P. (2020). Effect of Dexamethasone on Days Alive and Ventilator-Free in Patients with Moderate or Severe Acute Respiratory Distress Syndrome and COVID-19: The CoDEX Randomized Clinical Trial. </w:t>
      </w:r>
      <w:r w:rsidRPr="007F5A66">
        <w:rPr>
          <w:rFonts w:ascii="Times New Roman" w:hAnsi="Times New Roman" w:cs="Times New Roman"/>
          <w:i/>
          <w:iCs/>
          <w:noProof/>
        </w:rPr>
        <w:t>JAMA - Journal of the American Medical Association</w:t>
      </w:r>
      <w:r w:rsidRPr="007F5A66">
        <w:rPr>
          <w:rFonts w:ascii="Times New Roman" w:hAnsi="Times New Roman" w:cs="Times New Roman"/>
          <w:noProof/>
        </w:rPr>
        <w:t xml:space="preserve">, </w:t>
      </w:r>
      <w:r w:rsidRPr="007F5A66">
        <w:rPr>
          <w:rFonts w:ascii="Times New Roman" w:hAnsi="Times New Roman" w:cs="Times New Roman"/>
          <w:i/>
          <w:iCs/>
          <w:noProof/>
        </w:rPr>
        <w:t>324</w:t>
      </w:r>
      <w:r w:rsidRPr="007F5A66">
        <w:rPr>
          <w:rFonts w:ascii="Times New Roman" w:hAnsi="Times New Roman" w:cs="Times New Roman"/>
          <w:noProof/>
        </w:rPr>
        <w:t>(13), 1307–1316. https://doi.org/10.1001/jama.2020.17021</w:t>
      </w:r>
    </w:p>
    <w:p w14:paraId="1526CB05"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51" w:name="widiyastuti"/>
      <w:bookmarkEnd w:id="51"/>
      <w:r w:rsidRPr="007F5A66">
        <w:rPr>
          <w:rFonts w:ascii="Times New Roman" w:hAnsi="Times New Roman" w:cs="Times New Roman"/>
          <w:noProof/>
        </w:rPr>
        <w:t xml:space="preserve">Widiyastuti, A., Kumala, S., Utami R, H., &amp; Pratama, A. (2023). Hubungan Rasionalitas Penggunaan Antibiotik terhadap Luaran Klinis Pasien Pneumonia Komunitas Rawat Inap. </w:t>
      </w:r>
      <w:r w:rsidRPr="007F5A66">
        <w:rPr>
          <w:rFonts w:ascii="Times New Roman" w:hAnsi="Times New Roman" w:cs="Times New Roman"/>
          <w:i/>
          <w:iCs/>
          <w:noProof/>
        </w:rPr>
        <w:t>Jurnal Kesehatan</w:t>
      </w:r>
      <w:r w:rsidRPr="007F5A66">
        <w:rPr>
          <w:rFonts w:ascii="Times New Roman" w:hAnsi="Times New Roman" w:cs="Times New Roman"/>
          <w:noProof/>
        </w:rPr>
        <w:t xml:space="preserve">, </w:t>
      </w:r>
      <w:r w:rsidRPr="007F5A66">
        <w:rPr>
          <w:rFonts w:ascii="Times New Roman" w:hAnsi="Times New Roman" w:cs="Times New Roman"/>
          <w:i/>
          <w:iCs/>
          <w:noProof/>
        </w:rPr>
        <w:t>14</w:t>
      </w:r>
      <w:r w:rsidRPr="007F5A66">
        <w:rPr>
          <w:rFonts w:ascii="Times New Roman" w:hAnsi="Times New Roman" w:cs="Times New Roman"/>
          <w:noProof/>
        </w:rPr>
        <w:t>(1), 109. https://doi.org/10.26630/jk.v14i1.3483</w:t>
      </w:r>
    </w:p>
    <w:p w14:paraId="0C473D9C" w14:textId="77777777" w:rsidR="00270EEE" w:rsidRPr="007F5A66" w:rsidRDefault="00270EEE" w:rsidP="004B129F">
      <w:pPr>
        <w:widowControl w:val="0"/>
        <w:autoSpaceDE w:val="0"/>
        <w:autoSpaceDN w:val="0"/>
        <w:adjustRightInd w:val="0"/>
        <w:spacing w:after="0" w:line="233" w:lineRule="auto"/>
        <w:ind w:left="480" w:hanging="480"/>
        <w:jc w:val="both"/>
        <w:rPr>
          <w:rFonts w:ascii="Times New Roman" w:hAnsi="Times New Roman" w:cs="Times New Roman"/>
          <w:noProof/>
        </w:rPr>
      </w:pPr>
      <w:bookmarkStart w:id="52" w:name="wong"/>
      <w:bookmarkEnd w:id="52"/>
      <w:r w:rsidRPr="007F5A66">
        <w:rPr>
          <w:rFonts w:ascii="Times New Roman" w:hAnsi="Times New Roman" w:cs="Times New Roman"/>
          <w:noProof/>
        </w:rPr>
        <w:t xml:space="preserve">Wong, A. Y. S., Tomlinson, L. A., Brown, J. P., Elson, W., Walker, A. J., Schultze, A., Morton, C. E., Evans, D., Inglesby, P., MacKenna, B., Bhaskaran, K., Rentsch, C. T., Powell, E., Williamson, E., Croker, R., Bacon, S., Hulme, W., Bates, C., Curtis, H. J., … Douglas, I. J. (2021). Association between warfarin and COVID-19-related outcomes compared with direct oral anticoagulants: population-based cohort study. </w:t>
      </w:r>
      <w:r w:rsidRPr="007F5A66">
        <w:rPr>
          <w:rFonts w:ascii="Times New Roman" w:hAnsi="Times New Roman" w:cs="Times New Roman"/>
          <w:i/>
          <w:iCs/>
          <w:noProof/>
        </w:rPr>
        <w:t>Journal of Hematology and Oncology</w:t>
      </w:r>
      <w:r w:rsidRPr="007F5A66">
        <w:rPr>
          <w:rFonts w:ascii="Times New Roman" w:hAnsi="Times New Roman" w:cs="Times New Roman"/>
          <w:noProof/>
        </w:rPr>
        <w:t xml:space="preserve">, </w:t>
      </w:r>
      <w:r w:rsidRPr="007F5A66">
        <w:rPr>
          <w:rFonts w:ascii="Times New Roman" w:hAnsi="Times New Roman" w:cs="Times New Roman"/>
          <w:i/>
          <w:iCs/>
          <w:noProof/>
        </w:rPr>
        <w:t>14</w:t>
      </w:r>
      <w:r w:rsidRPr="007F5A66">
        <w:rPr>
          <w:rFonts w:ascii="Times New Roman" w:hAnsi="Times New Roman" w:cs="Times New Roman"/>
          <w:noProof/>
        </w:rPr>
        <w:t>(1), 1–10. https://doi.org/10.1186/s13045-021-01185-0</w:t>
      </w:r>
    </w:p>
    <w:p w14:paraId="5BFEDBF5" w14:textId="1AF854CF" w:rsidR="00A8131E" w:rsidRPr="007F5A66" w:rsidRDefault="00270EEE" w:rsidP="004B129F">
      <w:pPr>
        <w:widowControl w:val="0"/>
        <w:autoSpaceDE w:val="0"/>
        <w:autoSpaceDN w:val="0"/>
        <w:adjustRightInd w:val="0"/>
        <w:spacing w:after="0" w:line="233" w:lineRule="auto"/>
        <w:ind w:left="480" w:hanging="480"/>
        <w:jc w:val="both"/>
        <w:rPr>
          <w:rFonts w:ascii="Times New Roman" w:eastAsia="Times New Roman" w:hAnsi="Times New Roman" w:cs="Times New Roman"/>
          <w:b/>
        </w:rPr>
      </w:pPr>
      <w:bookmarkStart w:id="53" w:name="yulianto"/>
      <w:bookmarkEnd w:id="53"/>
      <w:r w:rsidRPr="007F5A66">
        <w:rPr>
          <w:rFonts w:ascii="Times New Roman" w:hAnsi="Times New Roman" w:cs="Times New Roman"/>
          <w:noProof/>
        </w:rPr>
        <w:t xml:space="preserve">Yulianto, A. B., Sartoyo, Wardoyo, P., &amp; Fariz, A. (2023). Jurnal Keperawatan Muhammadiyah Bengkulu. </w:t>
      </w:r>
      <w:r w:rsidRPr="007F5A66">
        <w:rPr>
          <w:rFonts w:ascii="Times New Roman" w:hAnsi="Times New Roman" w:cs="Times New Roman"/>
          <w:i/>
          <w:iCs/>
          <w:noProof/>
        </w:rPr>
        <w:t>Sereal Untuk</w:t>
      </w:r>
      <w:r w:rsidRPr="007F5A66">
        <w:rPr>
          <w:rFonts w:ascii="Times New Roman" w:hAnsi="Times New Roman" w:cs="Times New Roman"/>
          <w:noProof/>
        </w:rPr>
        <w:t xml:space="preserve">, </w:t>
      </w:r>
      <w:r w:rsidRPr="007F5A66">
        <w:rPr>
          <w:rFonts w:ascii="Times New Roman" w:hAnsi="Times New Roman" w:cs="Times New Roman"/>
          <w:i/>
          <w:iCs/>
          <w:noProof/>
        </w:rPr>
        <w:t>8</w:t>
      </w:r>
      <w:r w:rsidRPr="007F5A66">
        <w:rPr>
          <w:rFonts w:ascii="Times New Roman" w:hAnsi="Times New Roman" w:cs="Times New Roman"/>
          <w:noProof/>
        </w:rPr>
        <w:t>(1), 51.</w:t>
      </w:r>
      <w:r w:rsidRPr="007F5A66">
        <w:rPr>
          <w:rFonts w:ascii="Times New Roman" w:hAnsi="Times New Roman" w:cs="Times New Roman"/>
          <w:b/>
          <w:i/>
        </w:rPr>
        <w:fldChar w:fldCharType="end"/>
      </w:r>
      <w:bookmarkEnd w:id="1"/>
    </w:p>
    <w:sectPr w:rsidR="00A8131E" w:rsidRPr="007F5A66" w:rsidSect="004B129F">
      <w:headerReference w:type="even" r:id="rId11"/>
      <w:headerReference w:type="default" r:id="rId12"/>
      <w:footerReference w:type="even" r:id="rId13"/>
      <w:footerReference w:type="default" r:id="rId14"/>
      <w:headerReference w:type="first" r:id="rId15"/>
      <w:footerReference w:type="first" r:id="rId16"/>
      <w:pgSz w:w="11906" w:h="16838"/>
      <w:pgMar w:top="1699" w:right="1411" w:bottom="1411" w:left="2275" w:header="450" w:footer="706" w:gutter="0"/>
      <w:pgNumType w:start="10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70807" w14:textId="77777777" w:rsidR="0064410A" w:rsidRDefault="0064410A">
      <w:pPr>
        <w:spacing w:after="0" w:line="240" w:lineRule="auto"/>
      </w:pPr>
      <w:r>
        <w:separator/>
      </w:r>
    </w:p>
  </w:endnote>
  <w:endnote w:type="continuationSeparator" w:id="0">
    <w:p w14:paraId="079232F4" w14:textId="77777777" w:rsidR="0064410A" w:rsidRDefault="0064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3142" w14:textId="1668B838" w:rsidR="007F5A66" w:rsidRPr="00EB0E0D" w:rsidRDefault="007F5A66" w:rsidP="007F5A66">
    <w:pPr>
      <w:pBdr>
        <w:top w:val="single" w:sz="4" w:space="1" w:color="A5A5A5"/>
      </w:pBdr>
      <w:tabs>
        <w:tab w:val="center" w:pos="4513"/>
        <w:tab w:val="right" w:pos="9026"/>
      </w:tabs>
      <w:spacing w:after="0" w:line="240" w:lineRule="auto"/>
      <w:rPr>
        <w:rFonts w:ascii="Times New Roman" w:eastAsia="Times New Roman" w:hAnsi="Times New Roman"/>
        <w:i/>
        <w:sz w:val="20"/>
        <w:szCs w:val="20"/>
        <w:lang w:val="en-US"/>
      </w:rPr>
    </w:pPr>
    <w:r>
      <w:rPr>
        <w:rFonts w:ascii="Times New Roman" w:eastAsia="Times New Roman" w:hAnsi="Times New Roman"/>
        <w:color w:val="808080"/>
        <w:sz w:val="20"/>
        <w:szCs w:val="20"/>
      </w:rPr>
      <w:t>Medical Sains : Jurnal Ilmiah Kefarmasian Vol</w:t>
    </w:r>
    <w:r>
      <w:rPr>
        <w:rFonts w:ascii="Times New Roman" w:eastAsia="Times New Roman" w:hAnsi="Times New Roman"/>
        <w:color w:val="808080"/>
        <w:sz w:val="20"/>
        <w:szCs w:val="20"/>
        <w:lang w:val="en-US"/>
      </w:rPr>
      <w:t>. 9</w:t>
    </w:r>
    <w:r>
      <w:rPr>
        <w:rFonts w:ascii="Times New Roman" w:eastAsia="Times New Roman" w:hAnsi="Times New Roman"/>
        <w:color w:val="808080"/>
        <w:sz w:val="20"/>
        <w:szCs w:val="20"/>
      </w:rPr>
      <w:t xml:space="preserve"> No.</w:t>
    </w:r>
    <w:r>
      <w:rPr>
        <w:rFonts w:ascii="Times New Roman" w:eastAsia="Times New Roman" w:hAnsi="Times New Roman"/>
        <w:color w:val="808080"/>
        <w:sz w:val="20"/>
        <w:szCs w:val="20"/>
        <w:lang w:val="en-US"/>
      </w:rPr>
      <w:t xml:space="preserve"> 4</w:t>
    </w:r>
    <w:r>
      <w:rPr>
        <w:rFonts w:ascii="Times New Roman" w:eastAsia="Times New Roman" w:hAnsi="Times New Roman"/>
        <w:color w:val="808080"/>
        <w:sz w:val="20"/>
        <w:szCs w:val="20"/>
      </w:rPr>
      <w:t>,</w:t>
    </w:r>
    <w:r>
      <w:rPr>
        <w:rFonts w:ascii="Times New Roman" w:eastAsia="Times New Roman" w:hAnsi="Times New Roman"/>
        <w:color w:val="808080"/>
        <w:sz w:val="20"/>
        <w:szCs w:val="20"/>
        <w:lang w:val="en-US"/>
      </w:rPr>
      <w:t xml:space="preserve"> October -December 2024</w:t>
    </w:r>
    <w:r>
      <w:rPr>
        <w:rFonts w:ascii="Times New Roman" w:eastAsia="Times New Roman" w:hAnsi="Times New Roman"/>
        <w:color w:val="808080"/>
        <w:sz w:val="20"/>
        <w:szCs w:val="20"/>
      </w:rPr>
      <w:t xml:space="preserve"> Page</w:t>
    </w:r>
    <w:r>
      <w:rPr>
        <w:rFonts w:ascii="Times New Roman" w:eastAsia="Times New Roman" w:hAnsi="Times New Roman"/>
        <w:color w:val="808080"/>
        <w:sz w:val="20"/>
        <w:szCs w:val="20"/>
        <w:lang w:val="en-US"/>
      </w:rPr>
      <w:t>s</w:t>
    </w:r>
    <w:r w:rsidR="00EB0E0D">
      <w:rPr>
        <w:rFonts w:ascii="Times New Roman" w:eastAsia="Times New Roman" w:hAnsi="Times New Roman"/>
        <w:color w:val="808080"/>
        <w:sz w:val="20"/>
        <w:szCs w:val="20"/>
      </w:rPr>
      <w:t xml:space="preserve">. </w:t>
    </w:r>
    <w:r w:rsidR="00EB0E0D">
      <w:rPr>
        <w:rFonts w:ascii="Times New Roman" w:eastAsia="Times New Roman" w:hAnsi="Times New Roman"/>
        <w:color w:val="808080"/>
        <w:sz w:val="20"/>
        <w:szCs w:val="20"/>
        <w:lang w:val="en-US"/>
      </w:rPr>
      <w:t>1021</w:t>
    </w:r>
    <w:r w:rsidR="00EB0E0D">
      <w:rPr>
        <w:rFonts w:ascii="Times New Roman" w:eastAsia="Times New Roman" w:hAnsi="Times New Roman"/>
        <w:color w:val="808080"/>
        <w:sz w:val="20"/>
        <w:szCs w:val="20"/>
      </w:rPr>
      <w:t>-</w:t>
    </w:r>
    <w:r w:rsidR="00EB0E0D">
      <w:rPr>
        <w:rFonts w:ascii="Times New Roman" w:eastAsia="Times New Roman" w:hAnsi="Times New Roman"/>
        <w:color w:val="808080"/>
        <w:sz w:val="20"/>
        <w:szCs w:val="20"/>
        <w:lang w:val="en-US"/>
      </w:rPr>
      <w:t>1032</w:t>
    </w:r>
  </w:p>
  <w:p w14:paraId="1A6695D3" w14:textId="77777777" w:rsidR="007F5A66" w:rsidRDefault="007F5A66" w:rsidP="007F5A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7F37" w14:textId="450A9446" w:rsidR="00A8131E" w:rsidRDefault="007F5A66" w:rsidP="007F5A66">
    <w:pPr>
      <w:pBdr>
        <w:top w:val="single" w:sz="4" w:space="1" w:color="A5A5A5"/>
      </w:pBdr>
      <w:tabs>
        <w:tab w:val="center" w:pos="4513"/>
        <w:tab w:val="left" w:pos="5842"/>
        <w:tab w:val="right" w:pos="8220"/>
        <w:tab w:val="right" w:pos="9026"/>
      </w:tabs>
      <w:spacing w:after="0" w:line="240" w:lineRule="auto"/>
      <w:jc w:val="right"/>
      <w:rPr>
        <w:rFonts w:ascii="Times New Roman" w:eastAsia="Times New Roman" w:hAnsi="Times New Roman" w:cs="Times New Roman"/>
        <w:i/>
        <w:sz w:val="20"/>
        <w:szCs w:val="20"/>
      </w:rPr>
    </w:pPr>
    <w:r w:rsidRPr="007F5A66">
      <w:rPr>
        <w:rFonts w:ascii="Times New Roman" w:eastAsia="Times New Roman" w:hAnsi="Times New Roman" w:cs="Times New Roman"/>
        <w:i/>
        <w:sz w:val="20"/>
        <w:szCs w:val="20"/>
      </w:rPr>
      <w:t xml:space="preserve">Real World Data: Effectiveness Of </w:t>
    </w:r>
    <w:r>
      <w:rPr>
        <w:rFonts w:ascii="Times New Roman" w:eastAsia="Times New Roman" w:hAnsi="Times New Roman" w:cs="Times New Roman"/>
        <w:i/>
        <w:sz w:val="20"/>
        <w:szCs w:val="20"/>
        <w:lang w:val="en-US"/>
      </w:rPr>
      <w:t xml:space="preserve"> </w:t>
    </w:r>
    <w:r w:rsidRPr="007F5A66">
      <w:rPr>
        <w:rFonts w:ascii="Times New Roman" w:eastAsia="Times New Roman" w:hAnsi="Times New Roman" w:cs="Times New Roman"/>
        <w:i/>
        <w:sz w:val="20"/>
        <w:szCs w:val="20"/>
      </w:rPr>
      <w:t>Covid-19 Treatment</w:t>
    </w:r>
    <w:r w:rsidR="00A30B02">
      <w:rPr>
        <w:rFonts w:ascii="Times New Roman" w:eastAsia="Times New Roman" w:hAnsi="Times New Roman" w:cs="Times New Roman"/>
        <w:i/>
        <w:sz w:val="20"/>
        <w:szCs w:val="20"/>
      </w:rPr>
      <w:t>... (</w:t>
    </w:r>
    <w:r>
      <w:rPr>
        <w:rFonts w:ascii="Times New Roman" w:eastAsia="Times New Roman" w:hAnsi="Times New Roman" w:cs="Times New Roman"/>
        <w:i/>
        <w:sz w:val="20"/>
        <w:szCs w:val="20"/>
        <w:lang w:val="en-US"/>
      </w:rPr>
      <w:t xml:space="preserve">Simamora </w:t>
    </w:r>
    <w:r w:rsidR="00A30B02">
      <w:rPr>
        <w:rFonts w:ascii="Times New Roman" w:eastAsia="Times New Roman" w:hAnsi="Times New Roman" w:cs="Times New Roman"/>
        <w:i/>
        <w:sz w:val="20"/>
        <w:szCs w:val="20"/>
      </w:rPr>
      <w:t xml:space="preserve"> et al.)</w:t>
    </w:r>
  </w:p>
  <w:p w14:paraId="1BC3319B" w14:textId="77777777" w:rsidR="00A8131E" w:rsidRDefault="00A8131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45D5" w14:textId="77777777" w:rsidR="007F5A66" w:rsidRPr="007F5A66" w:rsidRDefault="007F5A66" w:rsidP="007F5A66">
    <w:pPr>
      <w:pBdr>
        <w:top w:val="single" w:sz="4" w:space="7" w:color="A5A5A5"/>
      </w:pBdr>
      <w:tabs>
        <w:tab w:val="center" w:pos="4513"/>
        <w:tab w:val="right" w:pos="9026"/>
      </w:tabs>
      <w:spacing w:after="0" w:line="240" w:lineRule="auto"/>
      <w:jc w:val="both"/>
      <w:rPr>
        <w:rFonts w:ascii="Times New Roman" w:eastAsia="Times New Roman" w:hAnsi="Times New Roman"/>
        <w:sz w:val="20"/>
        <w:szCs w:val="20"/>
        <w:lang w:val="en-US"/>
      </w:rPr>
    </w:pPr>
    <w:r w:rsidRPr="007F5A66">
      <w:rPr>
        <w:rFonts w:ascii="Times New Roman" w:eastAsia="Times New Roman" w:hAnsi="Times New Roman"/>
        <w:sz w:val="20"/>
        <w:szCs w:val="20"/>
      </w:rPr>
      <w:t>Open Journal Systems STF Muhammadiyah Cirebon : ojs.</w:t>
    </w:r>
    <w:r w:rsidRPr="007F5A66">
      <w:rPr>
        <w:rFonts w:ascii="Times New Roman" w:eastAsia="Times New Roman" w:hAnsi="Times New Roman"/>
        <w:sz w:val="20"/>
        <w:szCs w:val="20"/>
        <w:lang w:val="en-US"/>
      </w:rPr>
      <w:t>ummada</w:t>
    </w:r>
    <w:r w:rsidRPr="007F5A66">
      <w:rPr>
        <w:rFonts w:ascii="Times New Roman" w:eastAsia="Times New Roman" w:hAnsi="Times New Roman"/>
        <w:sz w:val="20"/>
        <w:szCs w:val="20"/>
      </w:rPr>
      <w:t>.ac.id</w:t>
    </w:r>
  </w:p>
  <w:p w14:paraId="762EF04A" w14:textId="77777777" w:rsidR="007F5A66" w:rsidRPr="007F5A66" w:rsidRDefault="007F5A66" w:rsidP="007F5A66">
    <w:pPr>
      <w:pBdr>
        <w:top w:val="single" w:sz="4" w:space="7" w:color="A5A5A5"/>
      </w:pBdr>
      <w:tabs>
        <w:tab w:val="center" w:pos="4513"/>
        <w:tab w:val="right" w:pos="9026"/>
      </w:tabs>
      <w:spacing w:after="0" w:line="240" w:lineRule="auto"/>
      <w:jc w:val="both"/>
      <w:rPr>
        <w:rFonts w:ascii="Times New Roman" w:hAnsi="Times New Roman"/>
        <w:color w:val="0000FF"/>
      </w:rPr>
    </w:pPr>
    <w:r w:rsidRPr="007F5A66">
      <w:rPr>
        <w:rFonts w:ascii="Times New Roman" w:hAnsi="Times New Roman"/>
        <w:sz w:val="20"/>
        <w:lang w:val="en-US"/>
      </w:rPr>
      <w:t>Copyright © 2024 by</w:t>
    </w:r>
    <w:r w:rsidRPr="007F5A66">
      <w:rPr>
        <w:rFonts w:ascii="Times New Roman" w:hAnsi="Times New Roman"/>
      </w:rPr>
      <w:t xml:space="preserve"> </w:t>
    </w:r>
    <w:r w:rsidRPr="007F5A66">
      <w:rPr>
        <w:rFonts w:ascii="Times New Roman" w:hAnsi="Times New Roman"/>
        <w:sz w:val="20"/>
        <w:lang w:val="en-US"/>
      </w:rPr>
      <w:t xml:space="preserve">Medical Sains : Jurnal Ilmiah Kefarmasian. The open access articles are distributed under the terms and conditions of Creative Commons Attribution 4.0 Generic License </w:t>
    </w:r>
    <w:r w:rsidRPr="007F5A66">
      <w:rPr>
        <w:rFonts w:ascii="Times New Roman" w:hAnsi="Times New Roman"/>
        <w:color w:val="0000FF"/>
        <w:sz w:val="20"/>
        <w:lang w:val="en-US"/>
      </w:rPr>
      <w:t>(</w:t>
    </w:r>
    <w:hyperlink r:id="rId1" w:history="1">
      <w:r w:rsidRPr="007F5A66">
        <w:rPr>
          <w:rStyle w:val="Hyperlink"/>
          <w:rFonts w:ascii="Times New Roman" w:hAnsi="Times New Roman"/>
          <w:u w:val="none"/>
        </w:rPr>
        <w:t>https://www.creativecommons.org/licenses/by-sa/4.0/</w:t>
      </w:r>
    </w:hyperlink>
    <w:r w:rsidRPr="007F5A66">
      <w:rPr>
        <w:rFonts w:ascii="Times New Roman" w:hAnsi="Times New Roman"/>
        <w:color w:val="0000FF"/>
        <w:sz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65CFA" w14:textId="77777777" w:rsidR="0064410A" w:rsidRDefault="0064410A">
      <w:pPr>
        <w:spacing w:after="0" w:line="240" w:lineRule="auto"/>
      </w:pPr>
      <w:r>
        <w:separator/>
      </w:r>
    </w:p>
  </w:footnote>
  <w:footnote w:type="continuationSeparator" w:id="0">
    <w:p w14:paraId="17A88F30" w14:textId="77777777" w:rsidR="0064410A" w:rsidRDefault="00644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8F87" w14:textId="77777777" w:rsidR="00A8131E" w:rsidRDefault="00A8131E">
    <w:pPr>
      <w:pBdr>
        <w:bottom w:val="single" w:sz="4" w:space="1" w:color="A5A5A5"/>
      </w:pBdr>
      <w:tabs>
        <w:tab w:val="left" w:pos="2580"/>
        <w:tab w:val="left" w:pos="2985"/>
        <w:tab w:val="center" w:pos="4513"/>
        <w:tab w:val="right" w:pos="9026"/>
      </w:tabs>
      <w:spacing w:after="120"/>
    </w:pPr>
  </w:p>
  <w:p w14:paraId="337D0F9A" w14:textId="77777777" w:rsidR="00A8131E" w:rsidRDefault="00A30B02">
    <w:pPr>
      <w:pBdr>
        <w:bottom w:val="single" w:sz="4" w:space="1" w:color="A5A5A5"/>
      </w:pBdr>
      <w:tabs>
        <w:tab w:val="left" w:pos="2580"/>
        <w:tab w:val="left" w:pos="2985"/>
        <w:tab w:val="center" w:pos="4513"/>
        <w:tab w:val="right" w:pos="8190"/>
      </w:tabs>
      <w:spacing w:after="120"/>
      <w:rPr>
        <w:rFonts w:ascii="Times New Roman" w:eastAsia="Times New Roman" w:hAnsi="Times New Roman" w:cs="Times New Roman"/>
        <w:color w:val="7F7F7F"/>
        <w:sz w:val="20"/>
        <w:szCs w:val="20"/>
      </w:rPr>
    </w:pPr>
    <w:r>
      <w:rPr>
        <w:sz w:val="20"/>
        <w:szCs w:val="20"/>
      </w:rPr>
      <w:fldChar w:fldCharType="begin"/>
    </w:r>
    <w:r>
      <w:rPr>
        <w:sz w:val="20"/>
        <w:szCs w:val="20"/>
      </w:rPr>
      <w:instrText>PAGE</w:instrText>
    </w:r>
    <w:r>
      <w:rPr>
        <w:sz w:val="20"/>
        <w:szCs w:val="20"/>
      </w:rPr>
      <w:fldChar w:fldCharType="separate"/>
    </w:r>
    <w:r w:rsidR="00C05EFB">
      <w:rPr>
        <w:noProof/>
        <w:sz w:val="20"/>
        <w:szCs w:val="20"/>
      </w:rPr>
      <w:t>1024</w:t>
    </w:r>
    <w:r>
      <w:rPr>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 2541-2027; e-ISSN : 2548-2114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320F" w14:textId="77777777" w:rsidR="00A8131E" w:rsidRDefault="00A8131E">
    <w:pPr>
      <w:pBdr>
        <w:bottom w:val="single" w:sz="4" w:space="1" w:color="A5A5A5"/>
      </w:pBdr>
      <w:tabs>
        <w:tab w:val="left" w:pos="2580"/>
        <w:tab w:val="left" w:pos="2985"/>
        <w:tab w:val="center" w:pos="4513"/>
        <w:tab w:val="left" w:pos="8367"/>
        <w:tab w:val="right" w:pos="9026"/>
      </w:tabs>
      <w:spacing w:after="120"/>
      <w:rPr>
        <w:rFonts w:ascii="Times New Roman" w:eastAsia="Times New Roman" w:hAnsi="Times New Roman" w:cs="Times New Roman"/>
        <w:sz w:val="20"/>
        <w:szCs w:val="20"/>
      </w:rPr>
    </w:pPr>
  </w:p>
  <w:p w14:paraId="70C137E6" w14:textId="77777777" w:rsidR="00A8131E" w:rsidRDefault="00A30B02">
    <w:pPr>
      <w:pBdr>
        <w:bottom w:val="single" w:sz="4" w:space="1" w:color="A5A5A5"/>
      </w:pBdr>
      <w:tabs>
        <w:tab w:val="left" w:pos="2580"/>
        <w:tab w:val="left" w:pos="2985"/>
        <w:tab w:val="center" w:pos="4513"/>
        <w:tab w:val="left" w:pos="7740"/>
        <w:tab w:val="left" w:pos="8367"/>
        <w:tab w:val="right" w:pos="9026"/>
      </w:tabs>
      <w:spacing w:after="120"/>
      <w:rPr>
        <w:sz w:val="20"/>
        <w:szCs w:val="20"/>
      </w:rPr>
    </w:pPr>
    <w:r>
      <w:rPr>
        <w:rFonts w:ascii="Times New Roman" w:eastAsia="Times New Roman" w:hAnsi="Times New Roman" w:cs="Times New Roman"/>
        <w:sz w:val="20"/>
        <w:szCs w:val="20"/>
      </w:rPr>
      <w:t>Medical Sains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 2541-2027; e-ISSN : 2548-2114     </w:t>
    </w:r>
    <w:r>
      <w:rPr>
        <w:rFonts w:ascii="Times New Roman" w:eastAsia="Times New Roman" w:hAnsi="Times New Roman" w:cs="Times New Roman"/>
        <w:sz w:val="20"/>
        <w:szCs w:val="20"/>
      </w:rPr>
      <w:tab/>
    </w:r>
    <w:r>
      <w:rPr>
        <w:sz w:val="20"/>
        <w:szCs w:val="20"/>
      </w:rPr>
      <w:fldChar w:fldCharType="begin"/>
    </w:r>
    <w:r>
      <w:rPr>
        <w:sz w:val="20"/>
        <w:szCs w:val="20"/>
      </w:rPr>
      <w:instrText>PAGE</w:instrText>
    </w:r>
    <w:r>
      <w:rPr>
        <w:sz w:val="20"/>
        <w:szCs w:val="20"/>
      </w:rPr>
      <w:fldChar w:fldCharType="separate"/>
    </w:r>
    <w:r w:rsidR="00C05EFB">
      <w:rPr>
        <w:noProof/>
        <w:sz w:val="20"/>
        <w:szCs w:val="20"/>
      </w:rPr>
      <w:t>1023</w:t>
    </w:r>
    <w:r>
      <w:rP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4825" w14:textId="77777777" w:rsidR="007F5A66" w:rsidRPr="0045555A" w:rsidRDefault="007F5A66" w:rsidP="007F5A66">
    <w:pPr>
      <w:tabs>
        <w:tab w:val="left" w:pos="7170"/>
      </w:tabs>
      <w:spacing w:after="0" w:line="240" w:lineRule="auto"/>
      <w:ind w:left="1350"/>
      <w:jc w:val="center"/>
      <w:rPr>
        <w:rFonts w:ascii="Times New Roman" w:eastAsia="Times New Roman" w:hAnsi="Times New Roman"/>
        <w:b/>
        <w:sz w:val="24"/>
        <w:szCs w:val="24"/>
      </w:rPr>
    </w:pPr>
    <w:bookmarkStart w:id="54" w:name="_heading=h.1fob9te" w:colFirst="0" w:colLast="0"/>
    <w:bookmarkEnd w:id="54"/>
    <w:r w:rsidRPr="0045555A">
      <w:rPr>
        <w:rFonts w:ascii="Times New Roman" w:eastAsia="Times New Roman" w:hAnsi="Times New Roman"/>
        <w:b/>
        <w:sz w:val="24"/>
        <w:szCs w:val="24"/>
      </w:rPr>
      <w:t>Medical Sains : Jurnal Ilmiah Kefarmasian</w:t>
    </w:r>
    <w:r>
      <w:rPr>
        <w:noProof/>
        <w:lang w:val="en-US"/>
      </w:rPr>
      <w:drawing>
        <wp:anchor distT="0" distB="0" distL="0" distR="0" simplePos="0" relativeHeight="251660288" behindDoc="1" locked="0" layoutInCell="1" allowOverlap="1" wp14:anchorId="4CE73979" wp14:editId="5D94ADB9">
          <wp:simplePos x="0" y="0"/>
          <wp:positionH relativeFrom="column">
            <wp:posOffset>-282575</wp:posOffset>
          </wp:positionH>
          <wp:positionV relativeFrom="paragraph">
            <wp:posOffset>4445</wp:posOffset>
          </wp:positionV>
          <wp:extent cx="1750695" cy="523875"/>
          <wp:effectExtent l="0" t="0" r="190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695" cy="523875"/>
                  </a:xfrm>
                  <a:prstGeom prst="rect">
                    <a:avLst/>
                  </a:prstGeom>
                  <a:noFill/>
                </pic:spPr>
              </pic:pic>
            </a:graphicData>
          </a:graphic>
          <wp14:sizeRelH relativeFrom="page">
            <wp14:pctWidth>0</wp14:pctWidth>
          </wp14:sizeRelH>
          <wp14:sizeRelV relativeFrom="page">
            <wp14:pctHeight>0</wp14:pctHeight>
          </wp14:sizeRelV>
        </wp:anchor>
      </w:drawing>
    </w:r>
  </w:p>
  <w:p w14:paraId="6FD893CC" w14:textId="77777777" w:rsidR="007F5A66" w:rsidRPr="0045555A" w:rsidRDefault="007F5A66" w:rsidP="007F5A66">
    <w:pPr>
      <w:spacing w:after="0" w:line="240" w:lineRule="auto"/>
      <w:ind w:left="1350"/>
      <w:jc w:val="center"/>
      <w:rPr>
        <w:rFonts w:ascii="Times New Roman" w:eastAsia="Times New Roman" w:hAnsi="Times New Roman"/>
        <w:b/>
        <w:lang w:val="en-US"/>
      </w:rPr>
    </w:pPr>
    <w:r w:rsidRPr="0045555A">
      <w:rPr>
        <w:rFonts w:ascii="Times New Roman" w:eastAsia="Times New Roman" w:hAnsi="Times New Roman"/>
        <w:b/>
      </w:rPr>
      <w:t xml:space="preserve">Vol. </w:t>
    </w:r>
    <w:r w:rsidRPr="0045555A">
      <w:rPr>
        <w:rFonts w:ascii="Times New Roman" w:eastAsia="Times New Roman" w:hAnsi="Times New Roman"/>
        <w:b/>
        <w:lang w:val="en-US"/>
      </w:rPr>
      <w:t>9</w:t>
    </w:r>
    <w:r w:rsidRPr="0045555A">
      <w:rPr>
        <w:rFonts w:ascii="Times New Roman" w:eastAsia="Times New Roman" w:hAnsi="Times New Roman"/>
        <w:b/>
      </w:rPr>
      <w:t xml:space="preserve"> No</w:t>
    </w:r>
    <w:r w:rsidRPr="0045555A">
      <w:rPr>
        <w:rFonts w:ascii="Times New Roman" w:eastAsia="Times New Roman" w:hAnsi="Times New Roman"/>
        <w:b/>
        <w:lang w:val="en-US"/>
      </w:rPr>
      <w:t>. 4</w:t>
    </w:r>
    <w:r w:rsidRPr="0045555A">
      <w:rPr>
        <w:rFonts w:ascii="Times New Roman" w:eastAsia="Times New Roman" w:hAnsi="Times New Roman"/>
        <w:b/>
      </w:rPr>
      <w:t xml:space="preserve">, </w:t>
    </w:r>
    <w:r w:rsidRPr="0045555A">
      <w:rPr>
        <w:rFonts w:ascii="Times New Roman" w:eastAsia="Times New Roman" w:hAnsi="Times New Roman"/>
        <w:b/>
        <w:lang w:val="en-US"/>
      </w:rPr>
      <w:t>October - December 2024</w:t>
    </w:r>
  </w:p>
  <w:p w14:paraId="62AAE993" w14:textId="34D45E3C" w:rsidR="007F5A66" w:rsidRPr="0045555A" w:rsidRDefault="0064410A" w:rsidP="007F5A66">
    <w:pPr>
      <w:spacing w:after="0" w:line="240" w:lineRule="auto"/>
      <w:ind w:left="2970"/>
      <w:jc w:val="center"/>
      <w:rPr>
        <w:rFonts w:ascii="Times New Roman" w:eastAsia="Times New Roman" w:hAnsi="Times New Roman"/>
        <w:b/>
      </w:rPr>
    </w:pPr>
    <w:hyperlink r:id="rId2">
      <w:r w:rsidR="007F5A66" w:rsidRPr="0045555A">
        <w:rPr>
          <w:rFonts w:ascii="Times New Roman" w:eastAsia="Times New Roman" w:hAnsi="Times New Roman"/>
          <w:b/>
          <w:i/>
          <w:color w:val="0563C1"/>
          <w:sz w:val="18"/>
          <w:szCs w:val="18"/>
        </w:rPr>
        <w:t>https:/ojs.</w:t>
      </w:r>
      <w:r w:rsidR="007F5A66" w:rsidRPr="0045555A">
        <w:rPr>
          <w:rFonts w:ascii="Times New Roman" w:eastAsia="Times New Roman" w:hAnsi="Times New Roman"/>
          <w:b/>
          <w:i/>
          <w:color w:val="0563C1"/>
          <w:sz w:val="18"/>
          <w:szCs w:val="18"/>
          <w:lang w:val="en-US"/>
        </w:rPr>
        <w:t>ummada</w:t>
      </w:r>
      <w:r w:rsidR="007F5A66" w:rsidRPr="0045555A">
        <w:rPr>
          <w:rFonts w:ascii="Times New Roman" w:eastAsia="Times New Roman" w:hAnsi="Times New Roman"/>
          <w:b/>
          <w:i/>
          <w:color w:val="0563C1"/>
          <w:sz w:val="18"/>
          <w:szCs w:val="18"/>
        </w:rPr>
        <w:t>.ac.id/index.php/iojs</w:t>
      </w:r>
    </w:hyperlink>
    <w:r w:rsidR="007F5A66" w:rsidRPr="0045555A">
      <w:rPr>
        <w:rFonts w:ascii="Times New Roman" w:eastAsia="Times New Roman" w:hAnsi="Times New Roman"/>
        <w:sz w:val="20"/>
        <w:szCs w:val="20"/>
      </w:rPr>
      <w:tab/>
    </w:r>
    <w:r w:rsidR="007F5A66" w:rsidRPr="0045555A">
      <w:rPr>
        <w:rFonts w:ascii="Times New Roman" w:eastAsia="Times New Roman" w:hAnsi="Times New Roman"/>
        <w:sz w:val="20"/>
        <w:szCs w:val="20"/>
      </w:rPr>
      <w:tab/>
    </w:r>
    <w:r w:rsidR="007F5A66">
      <w:rPr>
        <w:noProof/>
        <w:lang w:val="en-US"/>
      </w:rPr>
      <mc:AlternateContent>
        <mc:Choice Requires="wps">
          <w:drawing>
            <wp:anchor distT="0" distB="0" distL="114300" distR="114300" simplePos="0" relativeHeight="251659264" behindDoc="0" locked="0" layoutInCell="1" allowOverlap="1" wp14:anchorId="2BD97916" wp14:editId="51070387">
              <wp:simplePos x="0" y="0"/>
              <wp:positionH relativeFrom="column">
                <wp:posOffset>-177800</wp:posOffset>
              </wp:positionH>
              <wp:positionV relativeFrom="paragraph">
                <wp:posOffset>330200</wp:posOffset>
              </wp:positionV>
              <wp:extent cx="5486400" cy="38100"/>
              <wp:effectExtent l="19050" t="27940" r="1905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38100"/>
                      </a:xfrm>
                      <a:custGeom>
                        <a:avLst/>
                        <a:gdLst>
                          <a:gd name="T0" fmla="*/ 0 w 5486400"/>
                          <a:gd name="T1" fmla="*/ 0 h 1"/>
                          <a:gd name="T2" fmla="*/ 5486400 w 5486400"/>
                          <a:gd name="T3" fmla="*/ 0 h 1"/>
                        </a:gdLst>
                        <a:ahLst/>
                        <a:cxnLst>
                          <a:cxn ang="0">
                            <a:pos x="T0" y="T1"/>
                          </a:cxn>
                          <a:cxn ang="0">
                            <a:pos x="T2" y="T3"/>
                          </a:cxn>
                        </a:cxnLst>
                        <a:rect l="0" t="0" r="r" b="b"/>
                        <a:pathLst>
                          <a:path w="5486400" h="1" extrusionOk="0">
                            <a:moveTo>
                              <a:pt x="0" y="0"/>
                            </a:moveTo>
                            <a:lnTo>
                              <a:pt x="5486400" y="0"/>
                            </a:lnTo>
                          </a:path>
                        </a:pathLst>
                      </a:custGeom>
                      <a:solidFill>
                        <a:srgbClr val="FFFFFF"/>
                      </a:solidFill>
                      <a:ln w="38100">
                        <a:solidFill>
                          <a:srgbClr val="0070C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4pt;margin-top:26pt;width:6in;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486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ocvAIAACQGAAAOAAAAZHJzL2Uyb0RvYy54bWysVN1q2zAYvR/sHYQuB6vtNP1ZqFNGu4xB&#10;txaaPYAiy7GpLGmSEid7+h7Jdup0lMFYL1wp39H5zvd7db1rJNkK62qtcpqdpJQIxXVRq3VOfy4X&#10;Hy8pcZ6pgkmtRE73wtHr+ft3V62ZiYmutCyEJSBRbtaanFbem1mSOF6JhrkTbYSCsdS2YR5Xu04K&#10;y1qwNzKZpOl50mpbGKu5cA6/3nZGOo/8ZSm4vy9LJzyROYU2H782flfhm8yv2Gxtmalq3stg/6Ci&#10;YbWC0wPVLfOMbGz9B1VTc6udLv0J102iy7LmIsaAaLL0VTSPFTMixoLkOHNIk/t/tPzH9sGSusjp&#10;KSWKNSjRwgoREk5OQ3Za42YAPZoHG+Jz5k7zJwdDcmQJFwcMWbXfdQEWtvE6ZmRX2ia8RKxkFxO/&#10;PyRe7Dzh+PFsenk+TVEfDtvpZYZj8MBmw2O+cf6r0JGIbe+c7+pW4BSzXvTal+AoG4kSfkhISloy&#10;MPf4AZYdwSqS9Y1w4JmMAD3H22xI3chpzwb160EfqwbJfKd6zTgRFqYkjWky2oX0hACQg2UUBAqg&#10;QoBvgKEygGOhBnD3v3diMQCvW99SgtZfdREb5oO24CMcSTsqRoWBxjjvvN2E8b5/GrQ2eiuWOr7x&#10;r2oK7y9WqcaooRRB8lDfDoFHwXms+EFQiGNUdadlXSxqKYNbZ9erG2nJlmGsF/Gvb5gjmFQhnq6f&#10;4rM3OdL0Ir0ZRB1xWL1RReyeSrDiiyqI3xv0t8I6o4HeNZRIgeWHQ8R5Vsu/4xCeRGnjFIXB6SZt&#10;pYs9hsjqblFhseJQafsbrrCk4OTXhlk4lt8UtsCnbDoNWy1epmcXE1zs2LIaW5jioMop92iB7nLj&#10;u124MbZeV/CVxWZU+jPGt6zDmEWFna7+glUUS9WvzbDrxveIelnu82cAAAD//wMAUEsDBBQABgAI&#10;AAAAIQBdgVHu3gAAAAkBAAAPAAAAZHJzL2Rvd25yZXYueG1sTE9NT8JAEL2b+B82Y+INttRAmtIt&#10;IUYNJgoC6nnoDm1jd7fZXaD+e8eTnubjvbyPYjGYTpzJh9ZZBZNxAoJs5XRrawXv+8dRBiJEtBo7&#10;Z0nBNwVYlNdXBebaXeyWzrtYCxaxIUcFTYx9LmWoGjIYxq4ny9jReYORT19L7fHC4qaTaZLMpMHW&#10;skODPd03VH3tTkbBBo/08bTabNdvKz1Z+s/py8Prs1K3N8NyDiLSEP/I8Bufo0PJmQ7uZHUQnYJR&#10;mnGXqGCa8mRCdjfj5cAPBmRZyP8Nyh8AAAD//wMAUEsBAi0AFAAGAAgAAAAhALaDOJL+AAAA4QEA&#10;ABMAAAAAAAAAAAAAAAAAAAAAAFtDb250ZW50X1R5cGVzXS54bWxQSwECLQAUAAYACAAAACEAOP0h&#10;/9YAAACUAQAACwAAAAAAAAAAAAAAAAAvAQAAX3JlbHMvLnJlbHNQSwECLQAUAAYACAAAACEA9VRK&#10;HLwCAAAkBgAADgAAAAAAAAAAAAAAAAAuAgAAZHJzL2Uyb0RvYy54bWxQSwECLQAUAAYACAAAACEA&#10;XYFR7t4AAAAJAQAADwAAAAAAAAAAAAAAAAAWBQAAZHJzL2Rvd25yZXYueG1sUEsFBgAAAAAEAAQA&#10;8wAAACEGAAAAAA==&#10;" path="m,l5486400,e" strokecolor="#0070c0" strokeweight="3pt">
              <v:stroke startarrowwidth="narrow" startarrowlength="short" endarrowwidth="narrow" endarrowlength="short"/>
              <v:path arrowok="t" o:extrusionok="f" o:connecttype="custom" o:connectlocs="0,0;5486400,0" o:connectangles="0,0"/>
            </v:shape>
          </w:pict>
        </mc:Fallback>
      </mc:AlternateContent>
    </w:r>
    <w:r w:rsidR="007F5A66">
      <w:rPr>
        <w:rFonts w:ascii="Times New Roman" w:eastAsia="Times New Roman" w:hAnsi="Times New Roman"/>
        <w:sz w:val="20"/>
        <w:szCs w:val="20"/>
        <w:lang w:val="en-US"/>
      </w:rPr>
      <w:t>1</w:t>
    </w:r>
    <w:r w:rsidR="004B129F">
      <w:rPr>
        <w:rFonts w:ascii="Times New Roman" w:eastAsia="Times New Roman" w:hAnsi="Times New Roman"/>
        <w:sz w:val="20"/>
        <w:szCs w:val="20"/>
        <w:lang w:val="en-US"/>
      </w:rPr>
      <w:t>021</w:t>
    </w:r>
  </w:p>
  <w:p w14:paraId="51CF9EF8" w14:textId="77777777" w:rsidR="007F5A66" w:rsidRPr="0045555A" w:rsidRDefault="007F5A66" w:rsidP="007F5A66">
    <w:pPr>
      <w:pStyle w:val="Header"/>
    </w:pPr>
  </w:p>
  <w:p w14:paraId="25125F85" w14:textId="77777777" w:rsidR="007F5A66" w:rsidRPr="0024491E" w:rsidRDefault="007F5A66" w:rsidP="007F5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197C"/>
    <w:multiLevelType w:val="multilevel"/>
    <w:tmpl w:val="E6000C40"/>
    <w:lvl w:ilvl="0">
      <w:start w:val="1"/>
      <w:numFmt w:val="bullet"/>
      <w:lvlText w:val="●"/>
      <w:lvlJc w:val="left"/>
      <w:pPr>
        <w:ind w:left="1800" w:hanging="360"/>
      </w:pPr>
      <w:rPr>
        <w:rFonts w:ascii="Noto Sans Symbols" w:eastAsia="Noto Sans Symbols" w:hAnsi="Noto Sans Symbols" w:cs="Noto Sans Symbols"/>
        <w:sz w:val="24"/>
        <w:szCs w:val="24"/>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
    <w:nsid w:val="2F4A657F"/>
    <w:multiLevelType w:val="multilevel"/>
    <w:tmpl w:val="16FAC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E"/>
    <w:rsid w:val="0008097C"/>
    <w:rsid w:val="000F2F7C"/>
    <w:rsid w:val="00190EB3"/>
    <w:rsid w:val="00270EEE"/>
    <w:rsid w:val="003576EB"/>
    <w:rsid w:val="00365ECB"/>
    <w:rsid w:val="003E06EA"/>
    <w:rsid w:val="003F635D"/>
    <w:rsid w:val="0042258A"/>
    <w:rsid w:val="004B129F"/>
    <w:rsid w:val="004E2B08"/>
    <w:rsid w:val="0064410A"/>
    <w:rsid w:val="00650776"/>
    <w:rsid w:val="006D3570"/>
    <w:rsid w:val="00773D01"/>
    <w:rsid w:val="00774D56"/>
    <w:rsid w:val="007C055E"/>
    <w:rsid w:val="007C46B2"/>
    <w:rsid w:val="007F5A66"/>
    <w:rsid w:val="00873612"/>
    <w:rsid w:val="009C3C24"/>
    <w:rsid w:val="00A30B02"/>
    <w:rsid w:val="00A5410C"/>
    <w:rsid w:val="00A8131E"/>
    <w:rsid w:val="00B62F2C"/>
    <w:rsid w:val="00B85D51"/>
    <w:rsid w:val="00B9038E"/>
    <w:rsid w:val="00BF29AE"/>
    <w:rsid w:val="00C05EFB"/>
    <w:rsid w:val="00CA232C"/>
    <w:rsid w:val="00CC1800"/>
    <w:rsid w:val="00D451C4"/>
    <w:rsid w:val="00D746B1"/>
    <w:rsid w:val="00E10D34"/>
    <w:rsid w:val="00E66488"/>
    <w:rsid w:val="00EB0E0D"/>
    <w:rsid w:val="00EC4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E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480" w:lineRule="auto"/>
      <w:ind w:firstLine="567"/>
      <w:jc w:val="center"/>
      <w:outlineLvl w:val="0"/>
    </w:pPr>
    <w:rPr>
      <w:rFonts w:ascii="Times New Roman" w:eastAsia="Times New Roman" w:hAnsi="Times New Roman" w:cs="Times New Roman"/>
      <w:b/>
      <w:color w:val="000000"/>
      <w:sz w:val="28"/>
      <w:szCs w:val="28"/>
    </w:rPr>
  </w:style>
  <w:style w:type="paragraph" w:styleId="Heading2">
    <w:name w:val="heading 2"/>
    <w:basedOn w:val="Normal"/>
    <w:next w:val="Normal"/>
    <w:pPr>
      <w:keepNext/>
      <w:keepLines/>
      <w:spacing w:after="0" w:line="480" w:lineRule="auto"/>
      <w:ind w:left="4254"/>
      <w:outlineLvl w:val="1"/>
    </w:pPr>
    <w:rPr>
      <w:rFonts w:ascii="Times New Roman" w:eastAsia="Times New Roman" w:hAnsi="Times New Roman" w:cs="Times New Roman"/>
      <w:b/>
      <w:color w:val="000000"/>
      <w:sz w:val="24"/>
      <w:szCs w:val="24"/>
    </w:rPr>
  </w:style>
  <w:style w:type="paragraph" w:styleId="Heading3">
    <w:name w:val="heading 3"/>
    <w:basedOn w:val="Normal"/>
    <w:next w:val="Normal"/>
    <w:pPr>
      <w:keepNext/>
      <w:keepLines/>
      <w:spacing w:before="200" w:after="0"/>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00" w:after="0" w:line="480" w:lineRule="auto"/>
      <w:ind w:left="2160"/>
      <w:outlineLvl w:val="3"/>
    </w:pPr>
    <w:rPr>
      <w:rFonts w:ascii="Cambria" w:eastAsia="Cambria" w:hAnsi="Cambria" w:cs="Cambria"/>
      <w:b/>
      <w:i/>
      <w:color w:val="4F81BD"/>
      <w:sz w:val="24"/>
      <w:szCs w:val="24"/>
    </w:rPr>
  </w:style>
  <w:style w:type="paragraph" w:styleId="Heading5">
    <w:name w:val="heading 5"/>
    <w:basedOn w:val="Normal"/>
    <w:next w:val="Normal"/>
    <w:pPr>
      <w:keepNext/>
      <w:keepLines/>
      <w:spacing w:before="200" w:after="0" w:line="480" w:lineRule="auto"/>
      <w:ind w:left="2880"/>
      <w:outlineLvl w:val="4"/>
    </w:pPr>
    <w:rPr>
      <w:rFonts w:ascii="Cambria" w:eastAsia="Cambria" w:hAnsi="Cambria" w:cs="Cambria"/>
      <w:color w:val="243F60"/>
      <w:sz w:val="24"/>
      <w:szCs w:val="24"/>
    </w:rPr>
  </w:style>
  <w:style w:type="paragraph" w:styleId="Heading6">
    <w:name w:val="heading 6"/>
    <w:basedOn w:val="Normal"/>
    <w:next w:val="Normal"/>
    <w:pPr>
      <w:keepNext/>
      <w:keepLines/>
      <w:spacing w:before="200" w:after="0" w:line="480" w:lineRule="auto"/>
      <w:ind w:left="3600"/>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480" w:lineRule="auto"/>
      <w:jc w:val="center"/>
    </w:pPr>
    <w:rPr>
      <w:rFonts w:ascii="Times New Roman" w:eastAsia="Times New Roman" w:hAnsi="Times New Roman" w:cs="Times New Roman"/>
      <w:b/>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A54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0C"/>
  </w:style>
  <w:style w:type="paragraph" w:styleId="BalloonText">
    <w:name w:val="Balloon Text"/>
    <w:basedOn w:val="Normal"/>
    <w:link w:val="BalloonTextChar"/>
    <w:uiPriority w:val="99"/>
    <w:semiHidden/>
    <w:unhideWhenUsed/>
    <w:rsid w:val="00A5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0C"/>
    <w:rPr>
      <w:rFonts w:ascii="Tahoma" w:hAnsi="Tahoma" w:cs="Tahoma"/>
      <w:sz w:val="16"/>
      <w:szCs w:val="16"/>
    </w:rPr>
  </w:style>
  <w:style w:type="character" w:styleId="Hyperlink">
    <w:name w:val="Hyperlink"/>
    <w:basedOn w:val="DefaultParagraphFont"/>
    <w:uiPriority w:val="99"/>
    <w:unhideWhenUsed/>
    <w:rsid w:val="00E10D34"/>
    <w:rPr>
      <w:color w:val="0000FF" w:themeColor="hyperlink"/>
      <w:u w:val="single"/>
    </w:rPr>
  </w:style>
  <w:style w:type="character" w:customStyle="1" w:styleId="UnresolvedMention">
    <w:name w:val="Unresolved Mention"/>
    <w:basedOn w:val="DefaultParagraphFont"/>
    <w:uiPriority w:val="99"/>
    <w:semiHidden/>
    <w:unhideWhenUsed/>
    <w:rsid w:val="00E10D34"/>
    <w:rPr>
      <w:color w:val="605E5C"/>
      <w:shd w:val="clear" w:color="auto" w:fill="E1DFDD"/>
    </w:rPr>
  </w:style>
  <w:style w:type="character" w:customStyle="1" w:styleId="ListParagraphChar">
    <w:name w:val="List Paragraph Char"/>
    <w:aliases w:val="LIST DOT Char,LIST LAMPIRAN Char,awal Char,List Paragraph2 Char,PARAGRAF Char"/>
    <w:basedOn w:val="DefaultParagraphFont"/>
    <w:link w:val="ListParagraph"/>
    <w:uiPriority w:val="34"/>
    <w:locked/>
    <w:rsid w:val="00E66488"/>
  </w:style>
  <w:style w:type="paragraph" w:styleId="ListParagraph">
    <w:name w:val="List Paragraph"/>
    <w:aliases w:val="LIST DOT,LIST LAMPIRAN,awal,List Paragraph2,PARAGRAF"/>
    <w:basedOn w:val="Normal"/>
    <w:link w:val="ListParagraphChar"/>
    <w:uiPriority w:val="34"/>
    <w:qFormat/>
    <w:rsid w:val="00E66488"/>
    <w:pPr>
      <w:ind w:left="720"/>
      <w:contextualSpacing/>
    </w:pPr>
  </w:style>
  <w:style w:type="paragraph" w:styleId="HTMLPreformatted">
    <w:name w:val="HTML Preformatted"/>
    <w:basedOn w:val="Normal"/>
    <w:link w:val="HTMLPreformattedChar"/>
    <w:uiPriority w:val="99"/>
    <w:semiHidden/>
    <w:unhideWhenUsed/>
    <w:rsid w:val="0027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0EEE"/>
    <w:rPr>
      <w:rFonts w:ascii="Courier New" w:eastAsia="Times New Roman" w:hAnsi="Courier New" w:cs="Courier New"/>
      <w:sz w:val="20"/>
      <w:szCs w:val="20"/>
      <w:lang w:val="en-US"/>
    </w:rPr>
  </w:style>
  <w:style w:type="paragraph" w:styleId="NormalWeb">
    <w:name w:val="Normal (Web)"/>
    <w:basedOn w:val="Normal"/>
    <w:uiPriority w:val="99"/>
    <w:unhideWhenUsed/>
    <w:rsid w:val="00270E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link w:val="normalChar"/>
    <w:qFormat/>
    <w:rsid w:val="00270EEE"/>
    <w:pPr>
      <w:spacing w:line="240" w:lineRule="auto"/>
    </w:pPr>
    <w:rPr>
      <w:rFonts w:asciiTheme="majorBidi" w:hAnsiTheme="majorBidi"/>
      <w:b/>
    </w:rPr>
  </w:style>
  <w:style w:type="character" w:customStyle="1" w:styleId="normalChar">
    <w:name w:val="normal Char"/>
    <w:basedOn w:val="DefaultParagraphFont"/>
    <w:link w:val="Normal1"/>
    <w:rsid w:val="00270EEE"/>
    <w:rPr>
      <w:rFonts w:asciiTheme="majorBidi" w:hAnsiTheme="majorBidi"/>
      <w:b/>
    </w:rPr>
  </w:style>
  <w:style w:type="paragraph" w:styleId="Caption">
    <w:name w:val="caption"/>
    <w:basedOn w:val="Normal"/>
    <w:next w:val="Normal"/>
    <w:uiPriority w:val="35"/>
    <w:unhideWhenUsed/>
    <w:qFormat/>
    <w:rsid w:val="00773D01"/>
    <w:pPr>
      <w:spacing w:line="240" w:lineRule="auto"/>
    </w:pPr>
    <w:rPr>
      <w:i/>
      <w:iCs/>
      <w:color w:val="1F497D" w:themeColor="text2"/>
      <w:sz w:val="18"/>
      <w:szCs w:val="18"/>
    </w:rPr>
  </w:style>
  <w:style w:type="paragraph" w:styleId="Header">
    <w:name w:val="header"/>
    <w:basedOn w:val="Normal"/>
    <w:link w:val="HeaderChar"/>
    <w:uiPriority w:val="99"/>
    <w:unhideWhenUsed/>
    <w:rsid w:val="007F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480" w:lineRule="auto"/>
      <w:ind w:firstLine="567"/>
      <w:jc w:val="center"/>
      <w:outlineLvl w:val="0"/>
    </w:pPr>
    <w:rPr>
      <w:rFonts w:ascii="Times New Roman" w:eastAsia="Times New Roman" w:hAnsi="Times New Roman" w:cs="Times New Roman"/>
      <w:b/>
      <w:color w:val="000000"/>
      <w:sz w:val="28"/>
      <w:szCs w:val="28"/>
    </w:rPr>
  </w:style>
  <w:style w:type="paragraph" w:styleId="Heading2">
    <w:name w:val="heading 2"/>
    <w:basedOn w:val="Normal"/>
    <w:next w:val="Normal"/>
    <w:pPr>
      <w:keepNext/>
      <w:keepLines/>
      <w:spacing w:after="0" w:line="480" w:lineRule="auto"/>
      <w:ind w:left="4254"/>
      <w:outlineLvl w:val="1"/>
    </w:pPr>
    <w:rPr>
      <w:rFonts w:ascii="Times New Roman" w:eastAsia="Times New Roman" w:hAnsi="Times New Roman" w:cs="Times New Roman"/>
      <w:b/>
      <w:color w:val="000000"/>
      <w:sz w:val="24"/>
      <w:szCs w:val="24"/>
    </w:rPr>
  </w:style>
  <w:style w:type="paragraph" w:styleId="Heading3">
    <w:name w:val="heading 3"/>
    <w:basedOn w:val="Normal"/>
    <w:next w:val="Normal"/>
    <w:pPr>
      <w:keepNext/>
      <w:keepLines/>
      <w:spacing w:before="200" w:after="0"/>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00" w:after="0" w:line="480" w:lineRule="auto"/>
      <w:ind w:left="2160"/>
      <w:outlineLvl w:val="3"/>
    </w:pPr>
    <w:rPr>
      <w:rFonts w:ascii="Cambria" w:eastAsia="Cambria" w:hAnsi="Cambria" w:cs="Cambria"/>
      <w:b/>
      <w:i/>
      <w:color w:val="4F81BD"/>
      <w:sz w:val="24"/>
      <w:szCs w:val="24"/>
    </w:rPr>
  </w:style>
  <w:style w:type="paragraph" w:styleId="Heading5">
    <w:name w:val="heading 5"/>
    <w:basedOn w:val="Normal"/>
    <w:next w:val="Normal"/>
    <w:pPr>
      <w:keepNext/>
      <w:keepLines/>
      <w:spacing w:before="200" w:after="0" w:line="480" w:lineRule="auto"/>
      <w:ind w:left="2880"/>
      <w:outlineLvl w:val="4"/>
    </w:pPr>
    <w:rPr>
      <w:rFonts w:ascii="Cambria" w:eastAsia="Cambria" w:hAnsi="Cambria" w:cs="Cambria"/>
      <w:color w:val="243F60"/>
      <w:sz w:val="24"/>
      <w:szCs w:val="24"/>
    </w:rPr>
  </w:style>
  <w:style w:type="paragraph" w:styleId="Heading6">
    <w:name w:val="heading 6"/>
    <w:basedOn w:val="Normal"/>
    <w:next w:val="Normal"/>
    <w:pPr>
      <w:keepNext/>
      <w:keepLines/>
      <w:spacing w:before="200" w:after="0" w:line="480" w:lineRule="auto"/>
      <w:ind w:left="3600"/>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480" w:lineRule="auto"/>
      <w:jc w:val="center"/>
    </w:pPr>
    <w:rPr>
      <w:rFonts w:ascii="Times New Roman" w:eastAsia="Times New Roman" w:hAnsi="Times New Roman" w:cs="Times New Roman"/>
      <w:b/>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A54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0C"/>
  </w:style>
  <w:style w:type="paragraph" w:styleId="BalloonText">
    <w:name w:val="Balloon Text"/>
    <w:basedOn w:val="Normal"/>
    <w:link w:val="BalloonTextChar"/>
    <w:uiPriority w:val="99"/>
    <w:semiHidden/>
    <w:unhideWhenUsed/>
    <w:rsid w:val="00A5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0C"/>
    <w:rPr>
      <w:rFonts w:ascii="Tahoma" w:hAnsi="Tahoma" w:cs="Tahoma"/>
      <w:sz w:val="16"/>
      <w:szCs w:val="16"/>
    </w:rPr>
  </w:style>
  <w:style w:type="character" w:styleId="Hyperlink">
    <w:name w:val="Hyperlink"/>
    <w:basedOn w:val="DefaultParagraphFont"/>
    <w:uiPriority w:val="99"/>
    <w:unhideWhenUsed/>
    <w:rsid w:val="00E10D34"/>
    <w:rPr>
      <w:color w:val="0000FF" w:themeColor="hyperlink"/>
      <w:u w:val="single"/>
    </w:rPr>
  </w:style>
  <w:style w:type="character" w:customStyle="1" w:styleId="UnresolvedMention">
    <w:name w:val="Unresolved Mention"/>
    <w:basedOn w:val="DefaultParagraphFont"/>
    <w:uiPriority w:val="99"/>
    <w:semiHidden/>
    <w:unhideWhenUsed/>
    <w:rsid w:val="00E10D34"/>
    <w:rPr>
      <w:color w:val="605E5C"/>
      <w:shd w:val="clear" w:color="auto" w:fill="E1DFDD"/>
    </w:rPr>
  </w:style>
  <w:style w:type="character" w:customStyle="1" w:styleId="ListParagraphChar">
    <w:name w:val="List Paragraph Char"/>
    <w:aliases w:val="LIST DOT Char,LIST LAMPIRAN Char,awal Char,List Paragraph2 Char,PARAGRAF Char"/>
    <w:basedOn w:val="DefaultParagraphFont"/>
    <w:link w:val="ListParagraph"/>
    <w:uiPriority w:val="34"/>
    <w:locked/>
    <w:rsid w:val="00E66488"/>
  </w:style>
  <w:style w:type="paragraph" w:styleId="ListParagraph">
    <w:name w:val="List Paragraph"/>
    <w:aliases w:val="LIST DOT,LIST LAMPIRAN,awal,List Paragraph2,PARAGRAF"/>
    <w:basedOn w:val="Normal"/>
    <w:link w:val="ListParagraphChar"/>
    <w:uiPriority w:val="34"/>
    <w:qFormat/>
    <w:rsid w:val="00E66488"/>
    <w:pPr>
      <w:ind w:left="720"/>
      <w:contextualSpacing/>
    </w:pPr>
  </w:style>
  <w:style w:type="paragraph" w:styleId="HTMLPreformatted">
    <w:name w:val="HTML Preformatted"/>
    <w:basedOn w:val="Normal"/>
    <w:link w:val="HTMLPreformattedChar"/>
    <w:uiPriority w:val="99"/>
    <w:semiHidden/>
    <w:unhideWhenUsed/>
    <w:rsid w:val="0027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0EEE"/>
    <w:rPr>
      <w:rFonts w:ascii="Courier New" w:eastAsia="Times New Roman" w:hAnsi="Courier New" w:cs="Courier New"/>
      <w:sz w:val="20"/>
      <w:szCs w:val="20"/>
      <w:lang w:val="en-US"/>
    </w:rPr>
  </w:style>
  <w:style w:type="paragraph" w:styleId="NormalWeb">
    <w:name w:val="Normal (Web)"/>
    <w:basedOn w:val="Normal"/>
    <w:uiPriority w:val="99"/>
    <w:unhideWhenUsed/>
    <w:rsid w:val="00270E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link w:val="normalChar"/>
    <w:qFormat/>
    <w:rsid w:val="00270EEE"/>
    <w:pPr>
      <w:spacing w:line="240" w:lineRule="auto"/>
    </w:pPr>
    <w:rPr>
      <w:rFonts w:asciiTheme="majorBidi" w:hAnsiTheme="majorBidi"/>
      <w:b/>
    </w:rPr>
  </w:style>
  <w:style w:type="character" w:customStyle="1" w:styleId="normalChar">
    <w:name w:val="normal Char"/>
    <w:basedOn w:val="DefaultParagraphFont"/>
    <w:link w:val="Normal1"/>
    <w:rsid w:val="00270EEE"/>
    <w:rPr>
      <w:rFonts w:asciiTheme="majorBidi" w:hAnsiTheme="majorBidi"/>
      <w:b/>
    </w:rPr>
  </w:style>
  <w:style w:type="paragraph" w:styleId="Caption">
    <w:name w:val="caption"/>
    <w:basedOn w:val="Normal"/>
    <w:next w:val="Normal"/>
    <w:uiPriority w:val="35"/>
    <w:unhideWhenUsed/>
    <w:qFormat/>
    <w:rsid w:val="00773D01"/>
    <w:pPr>
      <w:spacing w:line="240" w:lineRule="auto"/>
    </w:pPr>
    <w:rPr>
      <w:i/>
      <w:iCs/>
      <w:color w:val="1F497D" w:themeColor="text2"/>
      <w:sz w:val="18"/>
      <w:szCs w:val="18"/>
    </w:rPr>
  </w:style>
  <w:style w:type="paragraph" w:styleId="Header">
    <w:name w:val="header"/>
    <w:basedOn w:val="Normal"/>
    <w:link w:val="HeaderChar"/>
    <w:uiPriority w:val="99"/>
    <w:unhideWhenUsed/>
    <w:rsid w:val="007F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2108045014@webmail.uad.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ojs.stfmuhammadiyahcirebon.ac.id/index.php/ioj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98E50-98CF-428D-8F56-A83DB61681E8}">
  <we:reference id="wa200001361" version="2.129.3.0" store="en-US" storeType="OMEX"/>
  <we:alternateReferences>
    <we:reference id="wa200001361" version="2.129.3.0" store="" storeType="OMEX"/>
  </we:alternateReferences>
  <we:properties>
    <we:property name="paperpal-document-id" value="&quot;d86fc4b8-42d7-488e-b6fa-adca8dd3144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6zJyUs+bZ9oRHKrFmyJeAZ+Ew==">CgMxLjAyCGguZ2pkZ3hzMgloLjN6bnlzaDcyCWguMWZvYjl0ZTgAciExdXY4VTdvSmVLMmM3c05DYVdwZkVFMDRqZ2VoU1hLY2Y=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AAFFBB-7188-4BEA-88A9-2865CD89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30905</Words>
  <Characters>176163</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TD-V30A-10</dc:creator>
  <cp:lastModifiedBy>ASUS</cp:lastModifiedBy>
  <cp:revision>10</cp:revision>
  <dcterms:created xsi:type="dcterms:W3CDTF">2024-01-18T01:46:00Z</dcterms:created>
  <dcterms:modified xsi:type="dcterms:W3CDTF">2024-12-26T12:51:00Z</dcterms:modified>
</cp:coreProperties>
</file>